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r>
        <w:rPr>
          <w:rFonts w:ascii="黑体" w:hAnsi="黑体" w:eastAsia="黑体" w:cs="黑体"/>
          <w:kern w:val="2"/>
          <w:sz w:val="32"/>
          <w:szCs w:val="32"/>
          <w:lang w:val="en-US" w:eastAsia="zh-CN" w:bidi="ar-SA"/>
        </w:rPr>
        <w:pict>
          <v:rect id="文本框 1" o:spid="_x0000_s1028" o:spt="1" style="position:absolute;left:0pt;margin-left:-0.9pt;margin-top:6.95pt;height:67.6pt;width:444.35pt;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pStyle w:val="2"/>
                    <w:jc w:val="center"/>
                    <w:rPr>
                      <w:rFonts w:ascii="方正小标宋简体" w:hAnsi="仿宋" w:eastAsia="方正小标宋简体"/>
                      <w:b w:val="0"/>
                      <w:color w:val="FF0000"/>
                      <w:sz w:val="78"/>
                      <w:szCs w:val="78"/>
                    </w:rPr>
                  </w:pPr>
                  <w:r>
                    <w:rPr>
                      <w:rFonts w:hint="eastAsia" w:ascii="方正小标宋简体" w:eastAsia="方正小标宋简体"/>
                      <w:b w:val="0"/>
                      <w:color w:val="FF0000"/>
                      <w:sz w:val="78"/>
                      <w:szCs w:val="78"/>
                    </w:rPr>
                    <w:t>吉</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林</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艺</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术</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学</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院</w:t>
                  </w:r>
                </w:p>
              </w:txbxContent>
            </v:textbox>
          </v:rect>
        </w:pic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仿宋" w:hAnsi="仿宋" w:eastAsia="仿宋"/>
          <w:sz w:val="32"/>
          <w:szCs w:val="80"/>
        </w:rPr>
      </w:pPr>
      <w:r>
        <w:rPr>
          <w:rFonts w:hint="eastAsia" w:ascii="黑体" w:hAnsi="黑体" w:eastAsia="黑体"/>
          <w:sz w:val="32"/>
          <w:szCs w:val="32"/>
        </w:rPr>
        <w:t xml:space="preserve">                   </w:t>
      </w:r>
      <w:r>
        <w:rPr>
          <w:rFonts w:hint="eastAsia" w:ascii="仿宋_GB2312" w:hAnsi="Times New Roman" w:eastAsia="仿宋_GB2312" w:cs="仿宋_GB2312"/>
          <w:sz w:val="30"/>
          <w:szCs w:val="24"/>
        </w:rPr>
        <w:t>吉艺发</w:t>
      </w:r>
      <w:r>
        <w:rPr>
          <w:rFonts w:hint="eastAsia" w:ascii="仿宋" w:hAnsi="仿宋" w:eastAsia="仿宋" w:cs="仿宋_GB2312"/>
          <w:sz w:val="30"/>
          <w:szCs w:val="24"/>
        </w:rPr>
        <w:t>〔</w:t>
      </w:r>
      <w:r>
        <w:rPr>
          <w:rFonts w:hint="eastAsia" w:ascii="仿宋_GB2312" w:hAnsi="Times New Roman" w:eastAsia="仿宋_GB2312" w:cs="仿宋_GB2312"/>
          <w:sz w:val="30"/>
          <w:szCs w:val="24"/>
        </w:rPr>
        <w:t>201</w:t>
      </w:r>
      <w:r>
        <w:rPr>
          <w:rFonts w:hint="eastAsia" w:ascii="仿宋_GB2312" w:hAnsi="Times New Roman" w:eastAsia="仿宋_GB2312" w:cs="仿宋_GB2312"/>
          <w:sz w:val="30"/>
          <w:szCs w:val="24"/>
          <w:lang w:val="en-US" w:eastAsia="zh-CN"/>
        </w:rPr>
        <w:t>9</w:t>
      </w:r>
      <w:r>
        <w:rPr>
          <w:rFonts w:hint="eastAsia" w:ascii="仿宋" w:hAnsi="仿宋" w:eastAsia="仿宋" w:cs="仿宋_GB2312"/>
          <w:sz w:val="30"/>
          <w:szCs w:val="24"/>
        </w:rPr>
        <w:t>〕</w:t>
      </w:r>
      <w:r>
        <w:rPr>
          <w:rFonts w:hint="eastAsia" w:ascii="仿宋_GB2312" w:hAnsi="Times New Roman" w:eastAsia="仿宋_GB2312" w:cs="仿宋_GB2312"/>
          <w:sz w:val="30"/>
          <w:szCs w:val="24"/>
        </w:rPr>
        <w:t>2</w:t>
      </w:r>
      <w:r>
        <w:rPr>
          <w:rFonts w:hint="eastAsia" w:ascii="仿宋_GB2312" w:hAnsi="Times New Roman" w:eastAsia="仿宋_GB2312" w:cs="仿宋_GB2312"/>
          <w:sz w:val="30"/>
          <w:szCs w:val="24"/>
          <w:lang w:val="en-US" w:eastAsia="zh-CN"/>
        </w:rPr>
        <w:t>6</w:t>
      </w:r>
      <w:r>
        <w:rPr>
          <w:rFonts w:hint="eastAsia" w:ascii="仿宋_GB2312" w:hAnsi="Times New Roman" w:eastAsia="仿宋_GB2312" w:cs="仿宋_GB2312"/>
          <w:sz w:val="30"/>
          <w:szCs w:val="24"/>
        </w:rPr>
        <w:t>号</w:t>
      </w:r>
    </w:p>
    <w:p>
      <w:pPr>
        <w:jc w:val="left"/>
        <w:rPr>
          <w:rFonts w:ascii="楷体_GB2312" w:hAnsi="华文楷体" w:eastAsia="楷体_GB2312"/>
          <w:b/>
          <w:sz w:val="30"/>
          <w:szCs w:val="30"/>
        </w:rPr>
      </w:pPr>
      <w:r>
        <w:rPr>
          <w:rFonts w:ascii="仿宋" w:hAnsi="仿宋" w:eastAsia="仿宋" w:cs="黑体"/>
          <w:b/>
          <w:color w:val="CC0000"/>
          <w:kern w:val="2"/>
          <w:sz w:val="32"/>
          <w:szCs w:val="32"/>
          <w:lang w:val="en-US" w:eastAsia="zh-CN" w:bidi="ar-SA"/>
        </w:rPr>
        <w:pict>
          <v:line id="直接连接符 2" o:spid="_x0000_s1029" o:spt="20" style="position:absolute;left:0pt;flip:y;margin-left:-1.1pt;margin-top:2.75pt;height:0.05pt;width:444.4pt;z-index:251658240;mso-width-relative:page;mso-height-relative:page;" fillcolor="#FFFFFF" filled="f" o:preferrelative="t" stroked="t" coordsize="21600,21600" o:allowoverlap="f">
            <v:path arrowok="t"/>
            <v:fill on="f" color2="#FFFFFF" focussize="0,0"/>
            <v:stroke color="#FF0000" color2="#FFFFFF" miterlimit="2"/>
            <v:imagedata gain="65536f" blacklevel="0f" gamma="0" o:title=""/>
            <o:lock v:ext="edit" position="f" selection="f" grouping="f" rotation="f" cropping="f" text="f" aspectratio="f"/>
            <w10:anchorlock/>
          </v:line>
        </w:pict>
      </w:r>
      <w:r>
        <w:rPr>
          <w:rFonts w:hint="eastAsia" w:ascii="方正粗宋简体" w:eastAsia="方正粗宋简体"/>
          <w:color w:val="CC0000"/>
          <w:sz w:val="80"/>
          <w:szCs w:val="80"/>
        </w:rPr>
        <w:t xml:space="preserve"> </w:t>
      </w:r>
      <w:r>
        <w:rPr>
          <w:rFonts w:ascii="方正粗宋简体" w:eastAsia="方正粗宋简体"/>
          <w:color w:val="CC0000"/>
          <w:sz w:val="80"/>
          <w:szCs w:val="80"/>
        </w:rPr>
        <w:t xml:space="preserve">                    </w:t>
      </w:r>
    </w:p>
    <w:p>
      <w:pPr>
        <w:widowControl w:val="0"/>
        <w:spacing w:before="0" w:beforeAutospacing="0" w:after="0" w:afterAutospacing="0" w:line="560" w:lineRule="exact"/>
        <w:ind w:left="0" w:right="0"/>
        <w:jc w:val="center"/>
        <w:rPr>
          <w:rFonts w:hint="eastAsia" w:ascii="方正小标宋简体" w:hAnsi="宋体" w:eastAsia="方正小标宋简体" w:cs="方正小标宋简体"/>
          <w:sz w:val="44"/>
          <w:szCs w:val="44"/>
          <w:lang w:val="en-US"/>
        </w:rPr>
      </w:pPr>
      <w:bookmarkStart w:id="0" w:name="_GoBack"/>
      <w:r>
        <w:rPr>
          <w:rFonts w:hint="eastAsia" w:ascii="方正小标宋简体" w:hAnsi="宋体" w:eastAsia="方正小标宋简体" w:cs="方正小标宋简体"/>
          <w:kern w:val="2"/>
          <w:sz w:val="44"/>
          <w:szCs w:val="44"/>
          <w:lang w:val="en-US" w:eastAsia="zh-CN" w:bidi="ar-SA"/>
        </w:rPr>
        <w:t>吉林艺术学院固定资产管理办法</w:t>
      </w:r>
    </w:p>
    <w:bookmarkEnd w:id="0"/>
    <w:p>
      <w:pPr>
        <w:widowControl w:val="0"/>
        <w:spacing w:before="0" w:beforeAutospacing="0" w:after="0" w:afterAutospacing="0" w:line="560" w:lineRule="exact"/>
        <w:ind w:left="0" w:right="0"/>
        <w:jc w:val="center"/>
        <w:rPr>
          <w:rFonts w:hint="eastAsia" w:ascii="方正小标宋简体" w:hAnsi="宋体" w:eastAsia="方正小标宋简体" w:cs="方正小标宋简体"/>
          <w:sz w:val="44"/>
          <w:szCs w:val="44"/>
          <w:lang w:val="en-US"/>
        </w:rPr>
      </w:pPr>
    </w:p>
    <w:p>
      <w:pPr>
        <w:widowControl w:val="0"/>
        <w:spacing w:before="0" w:beforeAutospacing="0" w:after="0" w:afterAutospacing="0" w:line="560" w:lineRule="exact"/>
        <w:ind w:left="0" w:right="0"/>
        <w:jc w:val="both"/>
        <w:rPr>
          <w:rFonts w:hint="eastAsia" w:ascii="仿宋_GB2312" w:hAnsi="仿宋_GB2312" w:eastAsia="仿宋_GB2312" w:cs="仿宋_GB2312"/>
          <w:b/>
          <w:bCs w:val="0"/>
          <w:sz w:val="30"/>
          <w:szCs w:val="32"/>
          <w:lang w:val="en-US"/>
        </w:rPr>
      </w:pPr>
    </w:p>
    <w:p>
      <w:pPr>
        <w:widowControl w:val="0"/>
        <w:spacing w:before="0" w:beforeAutospacing="0" w:after="0" w:afterAutospacing="0" w:line="560" w:lineRule="exact"/>
        <w:ind w:left="0" w:right="0"/>
        <w:jc w:val="center"/>
        <w:rPr>
          <w:rFonts w:hint="eastAsia" w:ascii="黑体" w:hAnsi="宋体" w:eastAsia="黑体" w:cs="黑体"/>
          <w:szCs w:val="32"/>
          <w:lang w:val="en-US"/>
        </w:rPr>
      </w:pPr>
      <w:r>
        <w:rPr>
          <w:rFonts w:hint="eastAsia" w:ascii="黑体" w:hAnsi="宋体" w:eastAsia="黑体" w:cs="黑体"/>
          <w:kern w:val="2"/>
          <w:sz w:val="32"/>
          <w:szCs w:val="32"/>
          <w:lang w:val="en-US" w:eastAsia="zh-CN" w:bidi="ar-SA"/>
        </w:rPr>
        <w:t>第一章  总   则</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第一条  为了规范和加强学校固定资产管理，提高资产的使用效益，根据</w:t>
      </w:r>
      <w:r>
        <w:rPr>
          <w:rFonts w:hint="eastAsia" w:ascii="仿宋_GB2312" w:hAnsi="宋体" w:eastAsia="仿宋_GB2312" w:cs="仿宋_GB2312"/>
          <w:color w:val="000000"/>
          <w:kern w:val="2"/>
          <w:sz w:val="32"/>
          <w:szCs w:val="32"/>
          <w:lang w:val="en-US" w:eastAsia="zh-CN" w:bidi="ar-SA"/>
        </w:rPr>
        <w:t>《事业单位国有资产管理暂行办法》（财政部令</w:t>
      </w:r>
      <w:r>
        <w:rPr>
          <w:rFonts w:hint="eastAsia" w:ascii="仿宋_GB2312" w:hAnsi="宋体" w:eastAsia="仿宋_GB2312" w:cs="宋体"/>
          <w:color w:val="000000"/>
          <w:kern w:val="0"/>
          <w:sz w:val="32"/>
          <w:szCs w:val="32"/>
          <w:lang w:val="en-US" w:eastAsia="zh-CN" w:bidi="ar-SA"/>
        </w:rPr>
        <w:t>第36号）、《财政部关于修改&lt;</w:t>
      </w:r>
      <w:r>
        <w:rPr>
          <w:rFonts w:hint="eastAsia" w:ascii="仿宋_GB2312" w:hAnsi="宋体" w:eastAsia="仿宋_GB2312" w:cs="仿宋_GB2312"/>
          <w:color w:val="000000"/>
          <w:kern w:val="2"/>
          <w:sz w:val="32"/>
          <w:szCs w:val="32"/>
          <w:lang w:val="en-US" w:eastAsia="zh-CN" w:bidi="ar-SA"/>
        </w:rPr>
        <w:t>事业单位国有资产管理暂行办法&gt;的决定》（财政部令第100号）、</w:t>
      </w:r>
      <w:r>
        <w:rPr>
          <w:rFonts w:hint="eastAsia" w:ascii="仿宋_GB2312" w:hAnsi="宋体" w:eastAsia="仿宋_GB2312" w:cs="宋体"/>
          <w:color w:val="000000"/>
          <w:kern w:val="0"/>
          <w:sz w:val="32"/>
          <w:szCs w:val="32"/>
          <w:lang w:val="en-US" w:eastAsia="zh-CN" w:bidi="ar-SA"/>
        </w:rPr>
        <w:t>《吉林省省直机关及部分事业单位固定资产管理办法》（吉财产</w:t>
      </w:r>
      <w:r>
        <w:rPr>
          <w:rFonts w:hint="eastAsia" w:ascii="仿宋_GB2312" w:hAnsi="宋体" w:eastAsia="仿宋_GB2312" w:cs="仿宋_GB2312"/>
          <w:color w:val="000000"/>
          <w:kern w:val="2"/>
          <w:sz w:val="32"/>
          <w:szCs w:val="32"/>
          <w:lang w:val="en-US" w:eastAsia="zh-CN" w:bidi="ar-SA"/>
        </w:rPr>
        <w:t>第596号）</w:t>
      </w:r>
      <w:r>
        <w:rPr>
          <w:rFonts w:hint="eastAsia" w:ascii="仿宋_GB2312" w:hAnsi="宋体" w:eastAsia="仿宋_GB2312" w:cs="仿宋_GB2312"/>
          <w:kern w:val="2"/>
          <w:sz w:val="32"/>
          <w:szCs w:val="32"/>
          <w:lang w:val="en-US" w:eastAsia="zh-CN" w:bidi="ar-SA"/>
        </w:rPr>
        <w:t>等有关文件精神，结合我校工作实际，制定本办法。</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第二条  固定资产是学校国有资产的重要组成部分，是学校建设和发展的基本条件，是保障教学、科研、创作展演、行政办公、生活后勤等工作顺利进行的物质基础，要加强固定资产的管理，建立健全各项管理制度，明晰产权关系，合理配备并有效使用固定资产，保证资产的安全和完整。</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第三条  固定资产管理的内容包括：产权的登记、界定、变动和纠纷的调处；资产的购置、调配、使用、处置、评估、统计报告和监督检查等。</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color w:val="000000"/>
          <w:szCs w:val="32"/>
          <w:lang w:val="en-US"/>
        </w:rPr>
      </w:pPr>
      <w:r>
        <w:rPr>
          <w:rFonts w:hint="eastAsia" w:ascii="仿宋_GB2312" w:hAnsi="宋体" w:eastAsia="仿宋_GB2312" w:cs="仿宋_GB2312"/>
          <w:color w:val="000000"/>
          <w:kern w:val="2"/>
          <w:sz w:val="32"/>
          <w:szCs w:val="32"/>
          <w:lang w:val="en-US" w:eastAsia="zh-CN" w:bidi="ar-SA"/>
        </w:rPr>
        <w:t>第四条  本办法适用于学校所属各部门的固定资产管理活动。</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 xml:space="preserve">  </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kern w:val="2"/>
          <w:sz w:val="32"/>
          <w:szCs w:val="32"/>
          <w:lang w:val="en-US" w:eastAsia="zh-CN" w:bidi="ar-SA"/>
        </w:rPr>
      </w:pPr>
    </w:p>
    <w:p>
      <w:pPr>
        <w:widowControl w:val="0"/>
        <w:spacing w:before="0" w:beforeAutospacing="0" w:after="0" w:afterAutospacing="0" w:line="560" w:lineRule="exact"/>
        <w:ind w:left="0" w:right="0"/>
        <w:jc w:val="center"/>
        <w:rPr>
          <w:rFonts w:hint="eastAsia" w:ascii="黑体" w:hAnsi="宋体" w:eastAsia="黑体" w:cs="黑体"/>
          <w:szCs w:val="32"/>
          <w:lang w:val="en-US"/>
        </w:rPr>
      </w:pPr>
      <w:r>
        <w:rPr>
          <w:rFonts w:hint="eastAsia" w:ascii="黑体" w:hAnsi="宋体" w:eastAsia="黑体" w:cs="黑体"/>
          <w:kern w:val="2"/>
          <w:sz w:val="32"/>
          <w:szCs w:val="32"/>
          <w:lang w:val="en-US" w:eastAsia="zh-CN" w:bidi="ar-SA"/>
        </w:rPr>
        <w:t>第二章  固定资产的范围、分类及计价</w:t>
      </w:r>
    </w:p>
    <w:p>
      <w:pPr>
        <w:widowControl w:val="0"/>
        <w:spacing w:before="0" w:beforeAutospacing="0" w:after="0" w:afterAutospacing="0" w:line="560" w:lineRule="exact"/>
        <w:ind w:left="0" w:right="0" w:firstLine="565" w:firstLineChars="179"/>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第五条  固定资产是指使用期限超过一年，单位价值在人民币1000元以上（其中：专用设备单位价值在人民币1500元以上），并在使用过程中能够基本保持原有物质形态的资产。单位价值虽未达到规定标准，但耐用时间在一年以上的大批同类物资，作为固定资产管理。</w:t>
      </w:r>
    </w:p>
    <w:p>
      <w:pPr>
        <w:widowControl w:val="0"/>
        <w:spacing w:before="0" w:beforeAutospacing="0" w:after="0" w:afterAutospacing="0" w:line="560" w:lineRule="exact"/>
        <w:ind w:left="0" w:right="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xml:space="preserve">    图书、档案、文物及陈列品不论价值大小都按固定资产管理。</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第六条  固定资产按规定分为六类：</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（一）房屋和构筑物，指学校拥有占有权和使用权的房屋、建筑物及其附属设施；</w:t>
      </w:r>
    </w:p>
    <w:p>
      <w:pPr>
        <w:widowControl w:val="0"/>
        <w:spacing w:before="0" w:beforeAutospacing="0" w:after="0" w:afterAutospacing="0" w:line="560" w:lineRule="exact"/>
        <w:ind w:left="0" w:right="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xml:space="preserve">    （二）通用设备，指学校计算机设备及软件、办公设备、仪器仪表等；</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（三）专用设备，指根据学校教学科研及其他工作需要购置的各种具有专门性能和用途的设备。包括工程机械、医疗设备、专用仪器设备、文艺设备、体育设备、娱乐设备等；</w:t>
      </w:r>
    </w:p>
    <w:p>
      <w:pPr>
        <w:widowControl w:val="0"/>
        <w:spacing w:before="0" w:beforeAutospacing="0" w:after="0" w:afterAutospacing="0" w:line="560" w:lineRule="exact"/>
        <w:ind w:left="0" w:right="0" w:firstLine="555"/>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（四）文物及陈列品，指学校拥有或者接受捐赠的各种古物、字画、纪念品等；</w:t>
      </w:r>
    </w:p>
    <w:p>
      <w:pPr>
        <w:widowControl w:val="0"/>
        <w:spacing w:before="0" w:beforeAutospacing="0" w:after="0" w:afterAutospacing="0" w:line="560" w:lineRule="exact"/>
        <w:ind w:left="0" w:right="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xml:space="preserve">    （五）图书、档案，指学校图书馆、档案馆及院系阅览室储藏的、统一管理使用的各类书籍、档案；</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（六）家具、用具、装具及动植物，指各种材质家具、被服装具、用具及植物、牲畜等。</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kern w:val="2"/>
          <w:sz w:val="32"/>
          <w:szCs w:val="32"/>
          <w:lang w:val="en-US" w:eastAsia="zh-CN" w:bidi="ar-SA"/>
        </w:rPr>
      </w:pPr>
    </w:p>
    <w:p>
      <w:pPr>
        <w:widowControl w:val="0"/>
        <w:spacing w:before="0" w:beforeAutospacing="0" w:after="0" w:afterAutospacing="0" w:line="560" w:lineRule="exact"/>
        <w:ind w:left="0" w:right="0"/>
        <w:jc w:val="left"/>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xml:space="preserve">    第七条  学校固定资产按下列方法计价：</w:t>
      </w:r>
    </w:p>
    <w:p>
      <w:pPr>
        <w:widowControl w:val="0"/>
        <w:spacing w:before="0" w:beforeAutospacing="0" w:after="0" w:afterAutospacing="0" w:line="560" w:lineRule="exact"/>
        <w:ind w:left="0" w:right="0"/>
        <w:jc w:val="both"/>
        <w:rPr>
          <w:rFonts w:hint="eastAsia" w:ascii="仿宋_GB2312" w:hAnsi="宋体" w:eastAsia="仿宋_GB2312" w:cs="仿宋_GB2312"/>
          <w:color w:val="000000"/>
          <w:szCs w:val="32"/>
          <w:lang w:val="en-US"/>
        </w:rPr>
      </w:pPr>
      <w:r>
        <w:rPr>
          <w:rFonts w:hint="eastAsia" w:ascii="仿宋_GB2312" w:hAnsi="宋体" w:eastAsia="仿宋_GB2312" w:cs="仿宋_GB2312"/>
          <w:kern w:val="2"/>
          <w:sz w:val="32"/>
          <w:szCs w:val="32"/>
          <w:lang w:val="en-US" w:eastAsia="zh-CN" w:bidi="ar-SA"/>
        </w:rPr>
        <w:t xml:space="preserve">    </w:t>
      </w:r>
      <w:r>
        <w:rPr>
          <w:rFonts w:hint="eastAsia" w:ascii="仿宋_GB2312" w:hAnsi="宋体" w:eastAsia="仿宋_GB2312" w:cs="仿宋_GB2312"/>
          <w:color w:val="000000"/>
          <w:kern w:val="2"/>
          <w:sz w:val="32"/>
          <w:szCs w:val="32"/>
          <w:lang w:val="en-US" w:eastAsia="zh-CN" w:bidi="ar-SA"/>
        </w:rPr>
        <w:t>（一）购入、有偿调入的固定资产，按实际支付的价款以及为使用固定资产达到预期工作状态所支付的包装费、运杂费、安装费及附加费等计价；</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color w:val="000000"/>
          <w:szCs w:val="32"/>
          <w:lang w:val="en-US"/>
        </w:rPr>
      </w:pPr>
      <w:r>
        <w:rPr>
          <w:rFonts w:hint="eastAsia" w:ascii="仿宋_GB2312" w:hAnsi="宋体" w:eastAsia="仿宋_GB2312" w:cs="仿宋_GB2312"/>
          <w:color w:val="000000"/>
          <w:kern w:val="2"/>
          <w:sz w:val="32"/>
          <w:szCs w:val="32"/>
          <w:lang w:val="en-US" w:eastAsia="zh-CN" w:bidi="ar-SA"/>
        </w:rPr>
        <w:t>（二）自行建造的固定资产，按实际发生的全部支出计价；</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（三）在原有固定资产基础上改建、扩建的固定资产，按改、扩建发生的支出减去改建、扩建过程中的变价收入后的净增加值，增计固定资产原价；</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xml:space="preserve">（四）接受捐赠的固定资产，不能查明原价的，按照同期同类固定资产的市场价格估价；有发票等相关凭证的，按照有关凭证记账，接受捐赠时发生的相关费用应计入固定资产价值； </w:t>
      </w:r>
    </w:p>
    <w:p>
      <w:pPr>
        <w:widowControl w:val="0"/>
        <w:spacing w:before="0" w:beforeAutospacing="0" w:after="0" w:afterAutospacing="0" w:line="560" w:lineRule="exact"/>
        <w:ind w:left="0" w:right="0" w:firstLine="555"/>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（五）融资租入的固定资产，按租赁协商确定的价款，运杂费、安装费等计价；</w:t>
      </w:r>
    </w:p>
    <w:p>
      <w:pPr>
        <w:widowControl w:val="0"/>
        <w:spacing w:before="0" w:beforeAutospacing="0" w:after="0" w:afterAutospacing="0" w:line="560" w:lineRule="exact"/>
        <w:ind w:left="0" w:right="0" w:firstLine="555"/>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（六）无偿调入的固定资产，按原值入账，不能查明原值的，按照估价入账；</w:t>
      </w:r>
    </w:p>
    <w:p>
      <w:pPr>
        <w:widowControl w:val="0"/>
        <w:spacing w:before="0" w:beforeAutospacing="0" w:after="0" w:afterAutospacing="0" w:line="560" w:lineRule="exact"/>
        <w:ind w:left="0" w:right="0" w:firstLine="555"/>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（七）自制、改制的设备，按实际开支的工料费入账；</w:t>
      </w:r>
    </w:p>
    <w:p>
      <w:pPr>
        <w:widowControl w:val="0"/>
        <w:spacing w:before="0" w:beforeAutospacing="0" w:after="0" w:afterAutospacing="0" w:line="560" w:lineRule="exact"/>
        <w:ind w:left="0" w:right="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xml:space="preserve">    （八）盘盈的固定资产，按照重置价值或现行市场价值入账；</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（九）已投入使用的新增固定资产，按原始发票或决算凭证记账；其他单位投资转入的固定资产，按评估价值或者合同、协议计价；</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（十）交换的固定资产，按各自的原值或按评估价值计价；</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（十一）其他单位投资转入的固定资产，按评估价值或者合同、协议计价；</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（十二）用外币进口的设备，按当时的汇率折合成人民币金额，加上国外部分的运费及其它费用(外币应折合成人民币金额)，再加上支付的关税、海关手续费等计价入账；</w:t>
      </w:r>
    </w:p>
    <w:p>
      <w:pPr>
        <w:widowControl w:val="0"/>
        <w:spacing w:before="0" w:beforeAutospacing="0" w:after="0" w:afterAutospacing="0" w:line="560" w:lineRule="exact"/>
        <w:ind w:left="0" w:right="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xml:space="preserve">    （十三）购置固定资产过程中发生的差旅费，不计入固定资产价值。</w:t>
      </w:r>
    </w:p>
    <w:p>
      <w:pPr>
        <w:widowControl w:val="0"/>
        <w:spacing w:before="0" w:beforeAutospacing="0" w:after="0" w:afterAutospacing="0" w:line="560" w:lineRule="exact"/>
        <w:ind w:left="0" w:right="0" w:firstLine="555"/>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第八条  固定资产按原值入账，但有下列之一者，应增减其原值：</w:t>
      </w:r>
    </w:p>
    <w:p>
      <w:pPr>
        <w:widowControl w:val="0"/>
        <w:numPr>
          <w:ilvl w:val="0"/>
          <w:numId w:val="1"/>
        </w:numPr>
        <w:spacing w:before="0" w:beforeAutospacing="0" w:after="0" w:afterAutospacing="0" w:line="560" w:lineRule="exact"/>
        <w:ind w:left="1410" w:right="0" w:hanging="85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因加工改制而增加数量或提高质量，所开支的成本</w:t>
      </w:r>
    </w:p>
    <w:p>
      <w:pPr>
        <w:widowControl w:val="0"/>
        <w:spacing w:before="0" w:beforeAutospacing="0" w:after="0" w:afterAutospacing="0" w:line="560" w:lineRule="exact"/>
        <w:ind w:left="0" w:right="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费，应增加原值；</w:t>
      </w:r>
    </w:p>
    <w:p>
      <w:pPr>
        <w:widowControl w:val="0"/>
        <w:numPr>
          <w:ilvl w:val="0"/>
          <w:numId w:val="1"/>
        </w:numPr>
        <w:spacing w:before="0" w:beforeAutospacing="0" w:after="0" w:afterAutospacing="0" w:line="560" w:lineRule="exact"/>
        <w:ind w:left="1410" w:right="0" w:hanging="85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房屋和建筑物的改建、拆除，应减少其原值；</w:t>
      </w:r>
    </w:p>
    <w:p>
      <w:pPr>
        <w:widowControl w:val="0"/>
        <w:numPr>
          <w:ilvl w:val="0"/>
          <w:numId w:val="1"/>
        </w:numPr>
        <w:spacing w:before="0" w:beforeAutospacing="0" w:after="0" w:afterAutospacing="0" w:line="560" w:lineRule="exact"/>
        <w:ind w:left="1410" w:right="0" w:hanging="85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SA"/>
        </w:rPr>
        <w:t>成套设备毁坏或拆除，其原有部分应减少其原值；</w:t>
      </w:r>
    </w:p>
    <w:p>
      <w:pPr>
        <w:widowControl w:val="0"/>
        <w:numPr>
          <w:ilvl w:val="0"/>
          <w:numId w:val="1"/>
        </w:numPr>
        <w:spacing w:before="0" w:beforeAutospacing="0" w:after="0" w:afterAutospacing="0" w:line="560" w:lineRule="exact"/>
        <w:ind w:left="1410" w:right="0" w:hanging="855"/>
        <w:jc w:val="both"/>
        <w:rPr>
          <w:rFonts w:hint="eastAsia" w:ascii="仿宋_GB2312" w:hAnsi="宋体" w:eastAsia="仿宋_GB2312" w:cs="仿宋_GB2312"/>
          <w:sz w:val="32"/>
          <w:szCs w:val="32"/>
          <w:lang w:val="en-US"/>
        </w:rPr>
      </w:pPr>
      <w:r>
        <w:rPr>
          <w:rFonts w:hint="eastAsia" w:ascii="仿宋_GB2312" w:hAnsi="宋体" w:eastAsia="仿宋_GB2312" w:cs="仿宋_GB2312"/>
          <w:color w:val="000000"/>
          <w:kern w:val="2"/>
          <w:sz w:val="32"/>
          <w:szCs w:val="32"/>
          <w:lang w:val="en-US" w:eastAsia="zh-CN" w:bidi="ar-SA"/>
        </w:rPr>
        <w:t>仪器设备的大修，房屋、构筑物的修缮及维修所开支</w:t>
      </w:r>
    </w:p>
    <w:p>
      <w:pPr>
        <w:widowControl w:val="0"/>
        <w:spacing w:before="0" w:beforeAutospacing="0" w:after="0" w:afterAutospacing="0" w:line="560" w:lineRule="exact"/>
        <w:ind w:left="0" w:right="0"/>
        <w:jc w:val="both"/>
        <w:rPr>
          <w:rFonts w:hint="eastAsia" w:ascii="仿宋_GB2312" w:hAnsi="宋体" w:eastAsia="仿宋_GB2312" w:cs="仿宋_GB2312"/>
          <w:sz w:val="32"/>
          <w:szCs w:val="32"/>
          <w:lang w:val="en-US"/>
        </w:rPr>
      </w:pPr>
      <w:r>
        <w:rPr>
          <w:rFonts w:hint="eastAsia" w:ascii="仿宋_GB2312" w:hAnsi="宋体" w:eastAsia="仿宋_GB2312" w:cs="仿宋_GB2312"/>
          <w:color w:val="000000"/>
          <w:kern w:val="2"/>
          <w:sz w:val="32"/>
          <w:szCs w:val="32"/>
          <w:lang w:val="en-US" w:eastAsia="zh-CN" w:bidi="ar-SA"/>
        </w:rPr>
        <w:t>的费用，</w:t>
      </w:r>
      <w:r>
        <w:rPr>
          <w:rFonts w:hint="eastAsia" w:ascii="仿宋_GB2312" w:hAnsi="宋体" w:eastAsia="仿宋_GB2312" w:cs="仿宋_GB2312"/>
          <w:kern w:val="2"/>
          <w:sz w:val="32"/>
          <w:szCs w:val="32"/>
          <w:lang w:val="en-US" w:eastAsia="zh-CN" w:bidi="ar-SA"/>
        </w:rPr>
        <w:t>均应增加其原值。</w:t>
      </w:r>
    </w:p>
    <w:p>
      <w:pPr>
        <w:widowControl w:val="0"/>
        <w:spacing w:before="0" w:beforeAutospacing="0" w:after="0" w:afterAutospacing="0" w:line="560" w:lineRule="exact"/>
        <w:ind w:left="360" w:right="0" w:firstLine="316" w:firstLineChars="1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第九条 已经入账的固定资产除发生下列情况外，不得任意</w:t>
      </w:r>
    </w:p>
    <w:p>
      <w:pPr>
        <w:widowControl w:val="0"/>
        <w:spacing w:before="0" w:beforeAutospacing="0" w:after="0" w:afterAutospacing="0" w:line="560" w:lineRule="exact"/>
        <w:ind w:left="0" w:right="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变动固定资产账面价值：</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（一）根据国家规定对固定资产进行重新估价的；</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（二）增加补充设备或改良装置的；</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（三）将固定资产一部分拆除的；</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（四）根据实际价值调整原来暂估价值的；</w:t>
      </w:r>
    </w:p>
    <w:p>
      <w:pPr>
        <w:widowControl w:val="0"/>
        <w:spacing w:before="0" w:beforeAutospacing="0" w:after="0" w:afterAutospacing="0" w:line="560" w:lineRule="exact"/>
        <w:ind w:left="0" w:right="0" w:firstLine="632"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（五）发现原来记录固定资产价值有误的。</w:t>
      </w:r>
    </w:p>
    <w:p>
      <w:pPr>
        <w:widowControl w:val="0"/>
        <w:spacing w:before="0" w:beforeAutospacing="0" w:after="0" w:afterAutospacing="0" w:line="560" w:lineRule="exact"/>
        <w:ind w:left="0" w:right="0"/>
        <w:jc w:val="center"/>
        <w:rPr>
          <w:rFonts w:hint="eastAsia" w:ascii="仿宋_GB2312" w:hAnsi="宋体" w:eastAsia="仿宋_GB2312" w:cs="仿宋_GB2312"/>
          <w:bCs/>
          <w:szCs w:val="32"/>
          <w:lang w:val="en-US"/>
        </w:rPr>
      </w:pPr>
    </w:p>
    <w:p>
      <w:pPr>
        <w:widowControl w:val="0"/>
        <w:spacing w:before="0" w:beforeAutospacing="0" w:after="0" w:afterAutospacing="0" w:line="560" w:lineRule="exact"/>
        <w:ind w:left="0" w:right="0"/>
        <w:jc w:val="center"/>
        <w:rPr>
          <w:rFonts w:hint="eastAsia" w:ascii="仿宋_GB2312" w:hAnsi="宋体" w:eastAsia="仿宋_GB2312" w:cs="仿宋_GB2312"/>
          <w:bCs/>
          <w:szCs w:val="32"/>
          <w:lang w:val="en-US"/>
        </w:rPr>
      </w:pPr>
    </w:p>
    <w:p>
      <w:pPr>
        <w:widowControl w:val="0"/>
        <w:spacing w:before="0" w:beforeAutospacing="0" w:after="0" w:afterAutospacing="0" w:line="560" w:lineRule="exact"/>
        <w:ind w:left="0" w:right="0"/>
        <w:jc w:val="center"/>
        <w:rPr>
          <w:rFonts w:hint="eastAsia" w:ascii="黑体" w:hAnsi="宋体" w:eastAsia="黑体" w:cs="黑体"/>
          <w:szCs w:val="32"/>
          <w:lang w:val="en-US"/>
        </w:rPr>
      </w:pPr>
      <w:r>
        <w:rPr>
          <w:rFonts w:hint="eastAsia" w:ascii="黑体" w:hAnsi="宋体" w:eastAsia="黑体" w:cs="黑体"/>
          <w:kern w:val="2"/>
          <w:sz w:val="32"/>
          <w:szCs w:val="32"/>
          <w:lang w:val="en-US" w:eastAsia="zh-CN" w:bidi="ar-SA"/>
        </w:rPr>
        <w:t>第三章  固定资产的管理体制</w:t>
      </w:r>
    </w:p>
    <w:p>
      <w:pPr>
        <w:widowControl w:val="0"/>
        <w:spacing w:before="0" w:beforeAutospacing="0" w:after="0" w:afterAutospacing="0" w:line="560" w:lineRule="exact"/>
        <w:ind w:left="0" w:right="0" w:firstLine="626" w:firstLineChars="198"/>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第十条  学校固定资产的管理和使用要按照“统一领导、归口管理、分级负责、责任到人”的原则，各单位、各部门要加强固定资产的管理，防止资产流失、损坏、浪费，促进学校各项工作的顺利进行。</w:t>
      </w:r>
    </w:p>
    <w:p>
      <w:pPr>
        <w:widowControl w:val="0"/>
        <w:spacing w:before="0" w:beforeAutospacing="0" w:after="0" w:afterAutospacing="0" w:line="560" w:lineRule="exact"/>
        <w:ind w:left="0" w:right="0" w:firstLine="607" w:firstLineChars="192"/>
        <w:jc w:val="both"/>
        <w:rPr>
          <w:rFonts w:hint="eastAsia" w:ascii="仿宋_GB2312" w:hAnsi="宋体" w:eastAsia="仿宋_GB2312" w:cs="仿宋_GB2312"/>
          <w:szCs w:val="32"/>
          <w:lang w:val="en-US"/>
        </w:rPr>
      </w:pPr>
      <w:r>
        <w:rPr>
          <w:rFonts w:hint="eastAsia" w:ascii="仿宋_GB2312" w:hAnsi="宋体" w:eastAsia="仿宋_GB2312" w:cs="仿宋_GB2312"/>
          <w:bCs/>
          <w:kern w:val="2"/>
          <w:sz w:val="32"/>
          <w:szCs w:val="32"/>
          <w:lang w:val="en-US" w:eastAsia="zh-CN" w:bidi="ar-SA"/>
        </w:rPr>
        <w:t xml:space="preserve">第十一条  </w:t>
      </w:r>
      <w:r>
        <w:rPr>
          <w:rFonts w:hint="eastAsia" w:ascii="仿宋_GB2312" w:hAnsi="宋体" w:eastAsia="仿宋_GB2312" w:cs="仿宋_GB2312"/>
          <w:kern w:val="2"/>
          <w:sz w:val="32"/>
          <w:szCs w:val="32"/>
          <w:lang w:val="en-US" w:eastAsia="zh-CN" w:bidi="ar-SA"/>
        </w:rPr>
        <w:t>学校固定资产管理工作在主管校长的领导下，</w:t>
      </w:r>
      <w:r>
        <w:rPr>
          <w:rFonts w:hint="eastAsia" w:ascii="仿宋_GB2312" w:hAnsi="宋体" w:eastAsia="仿宋_GB2312" w:cs="仿宋_GB2312"/>
          <w:color w:val="000000"/>
          <w:kern w:val="2"/>
          <w:sz w:val="32"/>
          <w:szCs w:val="32"/>
          <w:lang w:val="en-US" w:eastAsia="zh-CN" w:bidi="ar-SA"/>
        </w:rPr>
        <w:t>实行校、院二级管理体制，</w:t>
      </w:r>
      <w:r>
        <w:rPr>
          <w:rFonts w:hint="eastAsia" w:ascii="仿宋_GB2312" w:hAnsi="宋体" w:eastAsia="仿宋_GB2312" w:cs="仿宋_GB2312"/>
          <w:kern w:val="2"/>
          <w:sz w:val="32"/>
          <w:szCs w:val="32"/>
          <w:lang w:val="en-US" w:eastAsia="zh-CN" w:bidi="ar-SA"/>
        </w:rPr>
        <w:t>资产管理处是对全校固定资产实施统一管理的职能部门，其主要职责是：</w:t>
      </w:r>
    </w:p>
    <w:p>
      <w:pPr>
        <w:pStyle w:val="6"/>
        <w:widowControl/>
        <w:wordWrap/>
        <w:adjustRightInd/>
        <w:spacing w:beforeAutospacing="0" w:afterAutospacing="0" w:line="600" w:lineRule="exact"/>
        <w:ind w:left="0" w:right="0" w:firstLine="555"/>
        <w:jc w:val="both"/>
        <w:textAlignment w:val="auto"/>
        <w:outlineLvl w:val="9"/>
        <w:rPr>
          <w:rFonts w:hint="eastAsia" w:ascii="仿宋_GB2312" w:hAnsi="Verdana" w:eastAsia="仿宋_GB2312" w:cs="Verdana"/>
          <w:color w:val="737373"/>
          <w:sz w:val="32"/>
          <w:szCs w:val="32"/>
          <w:lang w:val="en-US"/>
        </w:rPr>
      </w:pPr>
      <w:r>
        <w:rPr>
          <w:rFonts w:hint="eastAsia" w:ascii="仿宋_GB2312" w:hAnsi="宋体" w:eastAsia="仿宋_GB2312" w:cs="宋体"/>
          <w:color w:val="000000"/>
          <w:sz w:val="32"/>
          <w:szCs w:val="32"/>
          <w:lang w:eastAsia="zh-CN"/>
        </w:rPr>
        <w:t>（一）负责制定学校固定资产管理的各项规章制度；</w:t>
      </w:r>
    </w:p>
    <w:p>
      <w:pPr>
        <w:pStyle w:val="6"/>
        <w:widowControl/>
        <w:wordWrap/>
        <w:adjustRightInd/>
        <w:spacing w:beforeAutospacing="0" w:afterAutospacing="0" w:line="600" w:lineRule="exact"/>
        <w:ind w:left="0" w:right="0" w:firstLine="632" w:firstLineChars="200"/>
        <w:jc w:val="both"/>
        <w:textAlignment w:val="auto"/>
        <w:outlineLvl w:val="9"/>
        <w:rPr>
          <w:rFonts w:hint="eastAsia" w:ascii="仿宋_GB2312" w:hAnsi="Verdana" w:eastAsia="仿宋_GB2312" w:cs="Verdana"/>
          <w:color w:val="737373"/>
          <w:sz w:val="32"/>
          <w:szCs w:val="32"/>
          <w:lang w:val="en-US"/>
        </w:rPr>
      </w:pPr>
      <w:r>
        <w:rPr>
          <w:rFonts w:hint="eastAsia" w:ascii="仿宋_GB2312" w:hAnsi="宋体" w:eastAsia="仿宋_GB2312" w:cs="宋体"/>
          <w:color w:val="000000"/>
          <w:sz w:val="32"/>
          <w:szCs w:val="32"/>
          <w:lang w:eastAsia="zh-CN"/>
        </w:rPr>
        <w:t>（二）负责全校固定资产产权界定、资产评估、清产核资等项工作，做到账实相符；</w:t>
      </w:r>
    </w:p>
    <w:p>
      <w:pPr>
        <w:pStyle w:val="6"/>
        <w:widowControl/>
        <w:wordWrap/>
        <w:adjustRightInd/>
        <w:spacing w:beforeAutospacing="0" w:afterAutospacing="0" w:line="600" w:lineRule="exact"/>
        <w:ind w:left="0" w:right="0" w:firstLine="555"/>
        <w:jc w:val="both"/>
        <w:textAlignment w:val="auto"/>
        <w:outlineLvl w:val="9"/>
        <w:rPr>
          <w:rFonts w:hint="eastAsia" w:ascii="仿宋_GB2312" w:hAnsi="Verdana" w:eastAsia="仿宋_GB2312" w:cs="Verdana"/>
          <w:color w:val="737373"/>
          <w:sz w:val="32"/>
          <w:szCs w:val="32"/>
          <w:lang w:val="en-US"/>
        </w:rPr>
      </w:pPr>
      <w:r>
        <w:rPr>
          <w:rFonts w:hint="eastAsia" w:ascii="仿宋_GB2312" w:hAnsi="宋体" w:eastAsia="仿宋_GB2312" w:cs="宋体"/>
          <w:color w:val="000000"/>
          <w:sz w:val="32"/>
          <w:szCs w:val="32"/>
          <w:lang w:eastAsia="zh-CN"/>
        </w:rPr>
        <w:t>（三）主持、组织并参与大型精密仪器设备和大宗物资购置及大型修缮、基本建设项目的论证、招标、采购和验收等工作；</w:t>
      </w:r>
    </w:p>
    <w:p>
      <w:pPr>
        <w:pStyle w:val="6"/>
        <w:widowControl/>
        <w:wordWrap/>
        <w:adjustRightInd/>
        <w:spacing w:beforeAutospacing="0" w:afterAutospacing="0" w:line="600" w:lineRule="exact"/>
        <w:ind w:left="0" w:right="0" w:firstLine="555"/>
        <w:jc w:val="both"/>
        <w:textAlignment w:val="auto"/>
        <w:outlineLvl w:val="9"/>
        <w:rPr>
          <w:rFonts w:hint="eastAsia" w:ascii="仿宋_GB2312" w:hAnsi="Verdana" w:eastAsia="仿宋_GB2312" w:cs="Verdana"/>
          <w:color w:val="737373"/>
          <w:sz w:val="32"/>
          <w:szCs w:val="32"/>
          <w:lang w:val="en-US"/>
        </w:rPr>
      </w:pPr>
      <w:r>
        <w:rPr>
          <w:rFonts w:hint="eastAsia" w:ascii="仿宋_GB2312" w:hAnsi="宋体" w:eastAsia="仿宋_GB2312" w:cs="宋体"/>
          <w:color w:val="000000"/>
          <w:sz w:val="32"/>
          <w:szCs w:val="32"/>
          <w:lang w:eastAsia="zh-CN"/>
        </w:rPr>
        <w:t>（四）负责学校固定资产处置、变更、调剂、调拨及对外出租、出借的审核、报批和报备等工作；</w:t>
      </w:r>
    </w:p>
    <w:p>
      <w:pPr>
        <w:pStyle w:val="6"/>
        <w:widowControl/>
        <w:wordWrap/>
        <w:adjustRightInd/>
        <w:spacing w:beforeAutospacing="0" w:afterAutospacing="0" w:line="600" w:lineRule="exact"/>
        <w:ind w:left="0" w:right="0" w:firstLine="555"/>
        <w:jc w:val="both"/>
        <w:textAlignment w:val="auto"/>
        <w:outlineLvl w:val="9"/>
        <w:rPr>
          <w:rFonts w:hint="eastAsia" w:ascii="仿宋_GB2312" w:hAnsi="Verdana" w:eastAsia="仿宋_GB2312" w:cs="Verdana"/>
          <w:color w:val="737373"/>
          <w:sz w:val="32"/>
          <w:szCs w:val="32"/>
          <w:lang w:val="en-US"/>
        </w:rPr>
      </w:pPr>
      <w:r>
        <w:rPr>
          <w:rFonts w:hint="eastAsia" w:ascii="仿宋_GB2312" w:hAnsi="宋体" w:eastAsia="仿宋_GB2312" w:cs="宋体"/>
          <w:color w:val="000000"/>
          <w:sz w:val="32"/>
          <w:szCs w:val="32"/>
          <w:lang w:eastAsia="zh-CN"/>
        </w:rPr>
        <w:t>（五）负责组织全校固定资产的清查和统计工作；</w:t>
      </w:r>
    </w:p>
    <w:p>
      <w:pPr>
        <w:pStyle w:val="6"/>
        <w:widowControl/>
        <w:wordWrap/>
        <w:adjustRightInd/>
        <w:spacing w:beforeAutospacing="0" w:afterAutospacing="0" w:line="600" w:lineRule="exact"/>
        <w:ind w:left="0" w:right="0" w:firstLine="555"/>
        <w:jc w:val="both"/>
        <w:textAlignment w:val="auto"/>
        <w:outlineLvl w:val="9"/>
        <w:rPr>
          <w:rFonts w:hint="eastAsia" w:ascii="仿宋_GB2312" w:hAnsi="Verdana" w:eastAsia="仿宋_GB2312" w:cs="Verdana"/>
          <w:color w:val="737373"/>
          <w:sz w:val="32"/>
          <w:szCs w:val="32"/>
          <w:lang w:val="en-US"/>
        </w:rPr>
      </w:pPr>
      <w:r>
        <w:rPr>
          <w:rFonts w:hint="eastAsia" w:ascii="仿宋_GB2312" w:hAnsi="宋体" w:eastAsia="仿宋_GB2312" w:cs="宋体"/>
          <w:color w:val="000000"/>
          <w:sz w:val="32"/>
          <w:szCs w:val="32"/>
          <w:lang w:eastAsia="zh-CN"/>
        </w:rPr>
        <w:t>（六）负责学校固定资产的验收和登记入账工作，定期与财务部门核对账目，做到账账相符；</w:t>
      </w:r>
    </w:p>
    <w:p>
      <w:pPr>
        <w:pStyle w:val="6"/>
        <w:widowControl/>
        <w:wordWrap/>
        <w:adjustRightInd/>
        <w:spacing w:beforeAutospacing="0" w:afterAutospacing="0" w:line="600" w:lineRule="exact"/>
        <w:ind w:left="0" w:right="0" w:firstLine="555"/>
        <w:jc w:val="both"/>
        <w:textAlignment w:val="auto"/>
        <w:outlineLvl w:val="9"/>
        <w:rPr>
          <w:rFonts w:hint="eastAsia" w:ascii="仿宋_GB2312" w:hAnsi="Verdana" w:eastAsia="仿宋_GB2312" w:cs="Verdana"/>
          <w:color w:val="737373"/>
          <w:sz w:val="32"/>
          <w:szCs w:val="32"/>
          <w:lang w:val="en-US"/>
        </w:rPr>
      </w:pPr>
      <w:r>
        <w:rPr>
          <w:rFonts w:hint="eastAsia" w:ascii="仿宋_GB2312" w:hAnsi="宋体" w:eastAsia="仿宋_GB2312" w:cs="宋体"/>
          <w:color w:val="000000"/>
          <w:sz w:val="32"/>
          <w:szCs w:val="32"/>
          <w:lang w:eastAsia="zh-CN"/>
        </w:rPr>
        <w:t>（七）对单价在人民币</w:t>
      </w:r>
      <w:r>
        <w:rPr>
          <w:rFonts w:hint="eastAsia" w:ascii="仿宋_GB2312" w:hAnsi="Verdana" w:eastAsia="仿宋_GB2312" w:cs="仿宋_GB2312"/>
          <w:color w:val="000000"/>
          <w:sz w:val="32"/>
          <w:szCs w:val="32"/>
          <w:lang w:val="en-US"/>
        </w:rPr>
        <w:t>10</w:t>
      </w:r>
      <w:r>
        <w:rPr>
          <w:rFonts w:hint="eastAsia" w:ascii="仿宋_GB2312" w:hAnsi="宋体" w:eastAsia="仿宋_GB2312" w:cs="宋体"/>
          <w:color w:val="000000"/>
          <w:sz w:val="32"/>
          <w:szCs w:val="32"/>
          <w:lang w:eastAsia="zh-CN"/>
        </w:rPr>
        <w:t>万元（含</w:t>
      </w:r>
      <w:r>
        <w:rPr>
          <w:rFonts w:hint="eastAsia" w:ascii="仿宋_GB2312" w:hAnsi="Verdana" w:eastAsia="仿宋_GB2312" w:cs="仿宋_GB2312"/>
          <w:color w:val="000000"/>
          <w:sz w:val="32"/>
          <w:szCs w:val="32"/>
          <w:lang w:val="en-US"/>
        </w:rPr>
        <w:t>10</w:t>
      </w:r>
      <w:r>
        <w:rPr>
          <w:rFonts w:hint="eastAsia" w:ascii="仿宋_GB2312" w:hAnsi="宋体" w:eastAsia="仿宋_GB2312" w:cs="宋体"/>
          <w:color w:val="000000"/>
          <w:sz w:val="32"/>
          <w:szCs w:val="32"/>
          <w:lang w:eastAsia="zh-CN"/>
        </w:rPr>
        <w:t>万元）以上贵重仪器设备的有关资料建立归档制度；</w:t>
      </w:r>
    </w:p>
    <w:p>
      <w:pPr>
        <w:pStyle w:val="6"/>
        <w:widowControl/>
        <w:wordWrap/>
        <w:adjustRightInd/>
        <w:spacing w:beforeAutospacing="0" w:afterAutospacing="0" w:line="600" w:lineRule="exact"/>
        <w:ind w:left="0" w:right="0" w:firstLine="555"/>
        <w:jc w:val="both"/>
        <w:textAlignment w:val="auto"/>
        <w:outlineLvl w:val="9"/>
        <w:rPr>
          <w:rFonts w:hint="eastAsia" w:ascii="仿宋_GB2312" w:hAnsi="Verdana" w:eastAsia="仿宋_GB2312" w:cs="Verdana"/>
          <w:color w:val="737373"/>
          <w:sz w:val="32"/>
          <w:szCs w:val="32"/>
          <w:lang w:val="en-US"/>
        </w:rPr>
      </w:pPr>
      <w:r>
        <w:rPr>
          <w:rFonts w:hint="eastAsia" w:ascii="仿宋_GB2312" w:hAnsi="宋体" w:eastAsia="仿宋_GB2312" w:cs="宋体"/>
          <w:color w:val="000000"/>
          <w:sz w:val="32"/>
          <w:szCs w:val="32"/>
          <w:lang w:eastAsia="zh-CN"/>
        </w:rPr>
        <w:t>（八）定期组织培训，考核各单位固定资产管理员，并对各单位固定资产使用情况进行监督检查，提出奖罚建议；</w:t>
      </w:r>
    </w:p>
    <w:p>
      <w:pPr>
        <w:pStyle w:val="6"/>
        <w:widowControl/>
        <w:wordWrap/>
        <w:adjustRightInd/>
        <w:spacing w:beforeAutospacing="0" w:afterAutospacing="0" w:line="600" w:lineRule="exact"/>
        <w:ind w:left="0" w:right="0" w:firstLine="555"/>
        <w:jc w:val="both"/>
        <w:textAlignment w:val="auto"/>
        <w:outlineLvl w:val="9"/>
        <w:rPr>
          <w:rFonts w:hint="eastAsia" w:ascii="仿宋_GB2312" w:hAnsi="宋体" w:eastAsia="仿宋_GB2312" w:cs="宋体"/>
          <w:color w:val="000000"/>
          <w:sz w:val="32"/>
          <w:szCs w:val="32"/>
          <w:lang w:val="en-US"/>
        </w:rPr>
      </w:pPr>
      <w:r>
        <w:rPr>
          <w:rFonts w:hint="eastAsia" w:ascii="仿宋_GB2312" w:hAnsi="宋体" w:eastAsia="仿宋_GB2312" w:cs="宋体"/>
          <w:color w:val="000000"/>
          <w:sz w:val="32"/>
          <w:szCs w:val="32"/>
          <w:lang w:eastAsia="zh-CN"/>
        </w:rPr>
        <w:t>（九）负责监督、检查全校固定资产的管理、维护和使用情况；</w:t>
      </w:r>
    </w:p>
    <w:p>
      <w:pPr>
        <w:pStyle w:val="6"/>
        <w:widowControl/>
        <w:wordWrap/>
        <w:adjustRightInd/>
        <w:spacing w:beforeAutospacing="0" w:afterAutospacing="0" w:line="600" w:lineRule="exact"/>
        <w:ind w:left="0" w:right="0" w:firstLine="555"/>
        <w:jc w:val="both"/>
        <w:textAlignment w:val="auto"/>
        <w:outlineLvl w:val="9"/>
        <w:rPr>
          <w:rFonts w:hint="eastAsia" w:ascii="仿宋_GB2312" w:hAnsi="Verdana" w:eastAsia="仿宋_GB2312" w:cs="Verdana"/>
          <w:color w:val="737373"/>
          <w:sz w:val="32"/>
          <w:szCs w:val="32"/>
          <w:lang w:val="en-US"/>
        </w:rPr>
      </w:pPr>
      <w:r>
        <w:rPr>
          <w:rFonts w:hint="eastAsia" w:ascii="仿宋_GB2312" w:hAnsi="宋体" w:eastAsia="仿宋_GB2312" w:cs="宋体"/>
          <w:color w:val="000000"/>
          <w:sz w:val="32"/>
          <w:szCs w:val="32"/>
          <w:lang w:eastAsia="zh-CN"/>
        </w:rPr>
        <w:t>（十）负责制定学校固定资产的年度计划并组织实施。</w:t>
      </w:r>
    </w:p>
    <w:p>
      <w:pPr>
        <w:pStyle w:val="6"/>
        <w:widowControl/>
        <w:wordWrap/>
        <w:adjustRightInd/>
        <w:spacing w:beforeAutospacing="0" w:afterAutospacing="0" w:line="600" w:lineRule="exact"/>
        <w:ind w:left="0" w:right="0" w:firstLine="555"/>
        <w:jc w:val="both"/>
        <w:textAlignment w:val="auto"/>
        <w:outlineLvl w:val="9"/>
        <w:rPr>
          <w:rFonts w:hint="eastAsia" w:ascii="仿宋_GB2312" w:hAnsi="宋体" w:eastAsia="仿宋_GB2312" w:cs="仿宋_GB2312"/>
          <w:kern w:val="2"/>
          <w:sz w:val="32"/>
          <w:szCs w:val="32"/>
          <w:lang w:val="en-US"/>
        </w:rPr>
      </w:pPr>
      <w:r>
        <w:rPr>
          <w:rFonts w:hint="eastAsia" w:ascii="仿宋_GB2312" w:hAnsi="宋体" w:eastAsia="仿宋_GB2312" w:cs="仿宋_GB2312"/>
          <w:kern w:val="2"/>
          <w:sz w:val="32"/>
          <w:szCs w:val="32"/>
          <w:lang w:eastAsia="zh-CN"/>
        </w:rPr>
        <w:t>第十二条</w:t>
      </w:r>
      <w:r>
        <w:rPr>
          <w:rFonts w:hint="default" w:ascii="Verdana" w:hAnsi="Verdana" w:eastAsia="仿宋_GB2312" w:cs="Verdana"/>
          <w:color w:val="737373"/>
          <w:sz w:val="32"/>
          <w:szCs w:val="32"/>
          <w:lang w:val="en-US"/>
        </w:rPr>
        <w:t> </w:t>
      </w:r>
      <w:r>
        <w:rPr>
          <w:rFonts w:hint="default" w:ascii="仿宋_GB2312" w:hAnsi="Verdana" w:eastAsia="仿宋_GB2312" w:cs="仿宋_GB2312"/>
          <w:color w:val="000000"/>
          <w:sz w:val="32"/>
          <w:szCs w:val="32"/>
          <w:lang w:val="en-US"/>
        </w:rPr>
        <w:t> </w:t>
      </w:r>
      <w:r>
        <w:rPr>
          <w:rFonts w:hint="eastAsia" w:ascii="仿宋_GB2312" w:hAnsi="宋体" w:eastAsia="仿宋_GB2312" w:cs="仿宋_GB2312"/>
          <w:kern w:val="2"/>
          <w:sz w:val="32"/>
          <w:szCs w:val="32"/>
          <w:lang w:eastAsia="zh-CN"/>
        </w:rPr>
        <w:t>各单位各部门是学校固定资产的二级管理单位，在资产管理处授权范围内，组织实施本单位的固定资产管理工作。行政主要负责人是本单位固定资产管理的第一责任人，对本单位的固定资产负有全面的管理责任。其职责是：</w:t>
      </w:r>
    </w:p>
    <w:p>
      <w:pPr>
        <w:pStyle w:val="6"/>
        <w:widowControl/>
        <w:wordWrap/>
        <w:adjustRightInd/>
        <w:spacing w:beforeAutospacing="0" w:afterAutospacing="0" w:line="600" w:lineRule="exact"/>
        <w:ind w:left="0" w:right="0" w:firstLine="555"/>
        <w:jc w:val="both"/>
        <w:textAlignment w:val="auto"/>
        <w:outlineLvl w:val="9"/>
        <w:rPr>
          <w:rFonts w:hint="eastAsia" w:ascii="仿宋_GB2312" w:hAnsi="宋体" w:eastAsia="仿宋_GB2312" w:cs="宋体"/>
          <w:color w:val="000000"/>
          <w:sz w:val="32"/>
          <w:szCs w:val="32"/>
          <w:lang w:val="en-US"/>
        </w:rPr>
      </w:pPr>
      <w:r>
        <w:rPr>
          <w:rFonts w:hint="eastAsia" w:ascii="仿宋_GB2312" w:hAnsi="宋体" w:eastAsia="仿宋_GB2312" w:cs="宋体"/>
          <w:color w:val="000000"/>
          <w:sz w:val="32"/>
          <w:szCs w:val="32"/>
          <w:lang w:eastAsia="zh-CN"/>
        </w:rPr>
        <w:t>（一）认真贯彻执行学校固定资产管理的规章制度，制定资产管理的实施细则，加强规范化和使用效益的管理；</w:t>
      </w:r>
    </w:p>
    <w:p>
      <w:pPr>
        <w:pStyle w:val="6"/>
        <w:widowControl/>
        <w:numPr>
          <w:ilvl w:val="0"/>
          <w:numId w:val="2"/>
        </w:numPr>
        <w:wordWrap/>
        <w:adjustRightInd/>
        <w:spacing w:beforeAutospacing="0" w:afterAutospacing="0" w:line="600" w:lineRule="exact"/>
        <w:ind w:left="1410" w:right="0" w:hanging="855"/>
        <w:jc w:val="both"/>
        <w:textAlignment w:val="auto"/>
        <w:outlineLvl w:val="9"/>
        <w:rPr>
          <w:rFonts w:hint="eastAsia" w:ascii="仿宋_GB2312" w:hAnsi="宋体" w:eastAsia="仿宋_GB2312" w:cs="宋体"/>
          <w:color w:val="000000"/>
          <w:sz w:val="32"/>
          <w:szCs w:val="32"/>
          <w:lang w:val="en-US"/>
        </w:rPr>
      </w:pPr>
      <w:r>
        <w:rPr>
          <w:rFonts w:hint="eastAsia" w:ascii="仿宋_GB2312" w:hAnsi="宋体" w:eastAsia="仿宋_GB2312" w:cs="宋体"/>
          <w:color w:val="000000"/>
          <w:sz w:val="32"/>
          <w:szCs w:val="32"/>
          <w:lang w:eastAsia="zh-CN"/>
        </w:rPr>
        <w:t>对本单位使用的固定资产，在学校规定的权限内有调</w:t>
      </w:r>
    </w:p>
    <w:p>
      <w:pPr>
        <w:pStyle w:val="6"/>
        <w:widowControl/>
        <w:wordWrap/>
        <w:adjustRightInd/>
        <w:spacing w:beforeAutospacing="0" w:afterAutospacing="0" w:line="600" w:lineRule="exact"/>
        <w:ind w:right="0"/>
        <w:jc w:val="both"/>
        <w:textAlignment w:val="auto"/>
        <w:outlineLvl w:val="9"/>
        <w:rPr>
          <w:rFonts w:hint="eastAsia" w:ascii="仿宋_GB2312" w:hAnsi="宋体" w:eastAsia="仿宋_GB2312" w:cs="宋体"/>
          <w:color w:val="000000"/>
          <w:sz w:val="32"/>
          <w:szCs w:val="32"/>
          <w:lang w:val="en-US"/>
        </w:rPr>
      </w:pPr>
      <w:r>
        <w:rPr>
          <w:rFonts w:hint="eastAsia" w:ascii="仿宋_GB2312" w:hAnsi="宋体" w:eastAsia="仿宋_GB2312" w:cs="宋体"/>
          <w:color w:val="000000"/>
          <w:sz w:val="32"/>
          <w:szCs w:val="32"/>
          <w:lang w:eastAsia="zh-CN"/>
        </w:rPr>
        <w:t>配权，但必须保证国有资产的安全和完整；</w:t>
      </w:r>
      <w:r>
        <w:rPr>
          <w:rFonts w:hint="eastAsia" w:ascii="仿宋_GB2312" w:hAnsi="宋体" w:eastAsia="仿宋_GB2312" w:cs="宋体"/>
          <w:color w:val="000000"/>
          <w:sz w:val="32"/>
          <w:szCs w:val="32"/>
          <w:lang w:val="en-US"/>
        </w:rPr>
        <w:t xml:space="preserve">                      </w:t>
      </w:r>
    </w:p>
    <w:p>
      <w:pPr>
        <w:pStyle w:val="6"/>
        <w:widowControl/>
        <w:numPr>
          <w:ilvl w:val="0"/>
          <w:numId w:val="2"/>
        </w:numPr>
        <w:wordWrap/>
        <w:adjustRightInd/>
        <w:spacing w:beforeAutospacing="0" w:afterAutospacing="0" w:line="600" w:lineRule="exact"/>
        <w:ind w:left="1410" w:right="0" w:hanging="855"/>
        <w:jc w:val="both"/>
        <w:textAlignment w:val="auto"/>
        <w:outlineLvl w:val="9"/>
        <w:rPr>
          <w:rFonts w:hint="eastAsia" w:ascii="仿宋_GB2312" w:hAnsi="宋体" w:eastAsia="仿宋_GB2312" w:cs="宋体"/>
          <w:color w:val="000000"/>
          <w:sz w:val="32"/>
          <w:szCs w:val="32"/>
          <w:lang w:val="en-US"/>
        </w:rPr>
      </w:pPr>
      <w:r>
        <w:rPr>
          <w:rFonts w:hint="eastAsia" w:ascii="仿宋_GB2312" w:hAnsi="宋体" w:eastAsia="仿宋_GB2312" w:cs="宋体"/>
          <w:color w:val="000000"/>
          <w:sz w:val="32"/>
          <w:szCs w:val="32"/>
          <w:lang w:eastAsia="zh-CN"/>
        </w:rPr>
        <w:t>配备专职或兼职固定资产管理人员，管理好本单位固</w:t>
      </w:r>
    </w:p>
    <w:p>
      <w:pPr>
        <w:pStyle w:val="6"/>
        <w:widowControl/>
        <w:wordWrap/>
        <w:adjustRightInd/>
        <w:spacing w:beforeAutospacing="0" w:afterAutospacing="0" w:line="600" w:lineRule="exact"/>
        <w:ind w:right="0"/>
        <w:jc w:val="both"/>
        <w:textAlignment w:val="auto"/>
        <w:outlineLvl w:val="9"/>
        <w:rPr>
          <w:rFonts w:hint="eastAsia" w:ascii="仿宋_GB2312" w:hAnsi="宋体" w:eastAsia="仿宋_GB2312" w:cs="宋体"/>
          <w:color w:val="000000"/>
          <w:sz w:val="32"/>
          <w:szCs w:val="32"/>
          <w:lang w:val="en-US"/>
        </w:rPr>
      </w:pPr>
      <w:r>
        <w:rPr>
          <w:rFonts w:hint="eastAsia" w:ascii="仿宋_GB2312" w:hAnsi="宋体" w:eastAsia="仿宋_GB2312" w:cs="宋体"/>
          <w:color w:val="000000"/>
          <w:sz w:val="32"/>
          <w:szCs w:val="32"/>
          <w:lang w:eastAsia="zh-CN"/>
        </w:rPr>
        <w:t>定资产的账、卡、物，根据资产管理处的要求，定期或不定期地进行清查，保证账、卡、物相符。</w:t>
      </w:r>
    </w:p>
    <w:p>
      <w:pPr>
        <w:pStyle w:val="6"/>
        <w:widowControl/>
        <w:numPr>
          <w:ilvl w:val="0"/>
          <w:numId w:val="2"/>
        </w:numPr>
        <w:wordWrap/>
        <w:adjustRightInd/>
        <w:spacing w:beforeAutospacing="0" w:afterAutospacing="0" w:line="600" w:lineRule="exact"/>
        <w:ind w:left="1410" w:right="0" w:hanging="855"/>
        <w:jc w:val="both"/>
        <w:textAlignment w:val="auto"/>
        <w:outlineLvl w:val="9"/>
        <w:rPr>
          <w:rFonts w:hint="eastAsia" w:ascii="仿宋_GB2312" w:hAnsi="宋体" w:eastAsia="仿宋_GB2312" w:cs="宋体"/>
          <w:color w:val="000000"/>
          <w:sz w:val="32"/>
          <w:szCs w:val="32"/>
          <w:lang w:val="en-US"/>
        </w:rPr>
      </w:pPr>
      <w:r>
        <w:rPr>
          <w:rFonts w:hint="eastAsia" w:ascii="仿宋_GB2312" w:hAnsi="宋体" w:eastAsia="仿宋_GB2312" w:cs="宋体"/>
          <w:color w:val="000000"/>
          <w:sz w:val="32"/>
          <w:szCs w:val="32"/>
          <w:lang w:eastAsia="zh-CN"/>
        </w:rPr>
        <w:t>各单位负责人对本单位占有、使用的固定资产负总</w:t>
      </w:r>
    </w:p>
    <w:p>
      <w:pPr>
        <w:pStyle w:val="6"/>
        <w:widowControl/>
        <w:wordWrap/>
        <w:adjustRightInd/>
        <w:spacing w:beforeAutospacing="0" w:afterAutospacing="0" w:line="600" w:lineRule="exact"/>
        <w:ind w:right="0"/>
        <w:jc w:val="both"/>
        <w:textAlignment w:val="auto"/>
        <w:outlineLvl w:val="9"/>
        <w:rPr>
          <w:rFonts w:hint="eastAsia" w:ascii="仿宋_GB2312" w:hAnsi="宋体" w:eastAsia="仿宋_GB2312" w:cs="宋体"/>
          <w:color w:val="000000"/>
          <w:sz w:val="32"/>
          <w:szCs w:val="32"/>
          <w:lang w:val="en-US"/>
        </w:rPr>
      </w:pPr>
      <w:r>
        <w:rPr>
          <w:rFonts w:hint="eastAsia" w:ascii="仿宋_GB2312" w:hAnsi="宋体" w:eastAsia="仿宋_GB2312" w:cs="宋体"/>
          <w:color w:val="000000"/>
          <w:sz w:val="32"/>
          <w:szCs w:val="32"/>
          <w:lang w:eastAsia="zh-CN"/>
        </w:rPr>
        <w:t>责，并根据学校固定资产管理规定，制定本单位固定资产管理的具体办法，且申报购建计划，参与可行性论证，招标采购和验收工作。</w:t>
      </w:r>
    </w:p>
    <w:p>
      <w:pPr>
        <w:pStyle w:val="6"/>
        <w:widowControl/>
        <w:wordWrap/>
        <w:adjustRightInd/>
        <w:spacing w:beforeAutospacing="0" w:afterAutospacing="0" w:line="600" w:lineRule="exact"/>
        <w:ind w:left="0" w:right="0" w:firstLine="555"/>
        <w:jc w:val="both"/>
        <w:textAlignment w:val="auto"/>
        <w:outlineLvl w:val="9"/>
        <w:rPr>
          <w:rFonts w:hint="eastAsia" w:ascii="仿宋_GB2312" w:hAnsi="宋体" w:eastAsia="仿宋_GB2312" w:cs="宋体"/>
          <w:color w:val="000000"/>
          <w:sz w:val="32"/>
          <w:szCs w:val="32"/>
          <w:lang w:val="en-US"/>
        </w:rPr>
      </w:pPr>
      <w:r>
        <w:rPr>
          <w:rFonts w:hint="eastAsia" w:ascii="仿宋_GB2312" w:hAnsi="宋体" w:eastAsia="仿宋_GB2312" w:cs="宋体"/>
          <w:color w:val="000000"/>
          <w:sz w:val="32"/>
          <w:szCs w:val="32"/>
          <w:lang w:eastAsia="zh-CN"/>
        </w:rPr>
        <w:t>第十三条 凡已列入基建决算的设备，不再单独作为固定资产管理。</w:t>
      </w:r>
    </w:p>
    <w:p>
      <w:pPr>
        <w:pStyle w:val="6"/>
        <w:widowControl/>
        <w:wordWrap/>
        <w:adjustRightInd/>
        <w:spacing w:beforeAutospacing="0" w:afterAutospacing="0" w:line="600" w:lineRule="exact"/>
        <w:ind w:left="0" w:right="0" w:firstLine="555"/>
        <w:jc w:val="both"/>
        <w:textAlignment w:val="auto"/>
        <w:outlineLvl w:val="9"/>
        <w:rPr>
          <w:rFonts w:hint="eastAsia" w:ascii="仿宋_GB2312" w:hAnsi="宋体" w:eastAsia="仿宋_GB2312" w:cs="宋体"/>
          <w:color w:val="000000"/>
          <w:sz w:val="32"/>
          <w:szCs w:val="32"/>
          <w:lang w:val="en-US"/>
        </w:rPr>
      </w:pPr>
      <w:r>
        <w:rPr>
          <w:rFonts w:hint="eastAsia" w:ascii="仿宋_GB2312" w:hAnsi="宋体" w:eastAsia="仿宋_GB2312" w:cs="宋体"/>
          <w:color w:val="000000"/>
          <w:sz w:val="32"/>
          <w:szCs w:val="32"/>
          <w:lang w:eastAsia="zh-CN"/>
        </w:rPr>
        <w:t>第十四条 调出、变卖和报废的固定资产，均按账面原价销账。</w:t>
      </w:r>
    </w:p>
    <w:p>
      <w:pPr>
        <w:pStyle w:val="6"/>
        <w:widowControl/>
        <w:wordWrap/>
        <w:adjustRightInd/>
        <w:spacing w:beforeAutospacing="0" w:afterAutospacing="0" w:line="600" w:lineRule="exact"/>
        <w:ind w:left="0" w:right="0" w:firstLine="555"/>
        <w:jc w:val="both"/>
        <w:textAlignment w:val="auto"/>
        <w:outlineLvl w:val="9"/>
        <w:rPr>
          <w:rFonts w:hint="eastAsia" w:ascii="仿宋_GB2312" w:hAnsi="Verdana" w:eastAsia="仿宋_GB2312" w:cs="Verdana"/>
          <w:color w:val="737373"/>
          <w:sz w:val="32"/>
          <w:szCs w:val="32"/>
          <w:lang w:val="en-US"/>
        </w:rPr>
      </w:pPr>
      <w:r>
        <w:rPr>
          <w:rFonts w:hint="eastAsia" w:ascii="仿宋_GB2312" w:hAnsi="宋体" w:eastAsia="仿宋_GB2312" w:cs="宋体"/>
          <w:color w:val="000000"/>
          <w:sz w:val="32"/>
          <w:szCs w:val="32"/>
          <w:lang w:eastAsia="zh-CN"/>
        </w:rPr>
        <w:t>第十五条 固定资产原值的增、减，由归口管理部门负责办理，报资产管理处审批，由计划财务处进行账务处理，并保证财产管理账与财务管理账相符。</w:t>
      </w:r>
    </w:p>
    <w:p>
      <w:pPr>
        <w:widowControl w:val="0"/>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仿宋_GB2312"/>
          <w:color w:val="000000"/>
          <w:szCs w:val="32"/>
          <w:lang w:val="en-US"/>
        </w:rPr>
      </w:pPr>
      <w:r>
        <w:rPr>
          <w:rFonts w:hint="eastAsia" w:ascii="仿宋_GB2312" w:hAnsi="宋体" w:eastAsia="仿宋_GB2312" w:cs="仿宋_GB2312"/>
          <w:bCs/>
          <w:kern w:val="2"/>
          <w:sz w:val="32"/>
          <w:szCs w:val="32"/>
          <w:lang w:val="en-US" w:eastAsia="zh-CN" w:bidi="ar-SA"/>
        </w:rPr>
        <w:t xml:space="preserve">第十六条 </w:t>
      </w:r>
      <w:r>
        <w:rPr>
          <w:rFonts w:hint="eastAsia" w:ascii="仿宋_GB2312" w:hAnsi="宋体" w:eastAsia="仿宋_GB2312" w:cs="宋体"/>
          <w:kern w:val="0"/>
          <w:sz w:val="32"/>
          <w:szCs w:val="32"/>
          <w:lang w:val="en-US" w:eastAsia="zh-CN" w:bidi="ar-SA"/>
        </w:rPr>
        <w:t>各单位各部门设立资产管理员，</w:t>
      </w:r>
      <w:r>
        <w:rPr>
          <w:rFonts w:hint="eastAsia" w:ascii="仿宋_GB2312" w:hAnsi="宋体" w:eastAsia="仿宋_GB2312" w:cs="仿宋_GB2312"/>
          <w:bCs/>
          <w:color w:val="000000"/>
          <w:kern w:val="2"/>
          <w:sz w:val="32"/>
          <w:szCs w:val="32"/>
          <w:lang w:val="en-US" w:eastAsia="zh-CN" w:bidi="ar-SA"/>
        </w:rPr>
        <w:t>资产管理员对本部门资产的安全和完整负有直接责任。资产管理员要相对稳定，工作调动时必须办清交接手续，确保人走账清，防止资产流失。</w:t>
      </w:r>
    </w:p>
    <w:p>
      <w:pPr>
        <w:widowControl w:val="0"/>
        <w:wordWrap/>
        <w:adjustRightInd/>
        <w:spacing w:beforeAutospacing="0" w:afterAutospacing="0" w:line="600" w:lineRule="exact"/>
        <w:ind w:left="0" w:right="0" w:firstLine="607" w:firstLineChars="192"/>
        <w:jc w:val="both"/>
        <w:textAlignment w:val="auto"/>
        <w:outlineLvl w:val="9"/>
        <w:rPr>
          <w:rFonts w:hint="eastAsia" w:ascii="仿宋_GB2312" w:hAnsi="宋体" w:eastAsia="仿宋_GB2312" w:cs="仿宋_GB2312"/>
          <w:color w:val="000000"/>
          <w:szCs w:val="32"/>
          <w:lang w:val="en-US"/>
        </w:rPr>
      </w:pPr>
      <w:r>
        <w:rPr>
          <w:rFonts w:hint="eastAsia" w:ascii="仿宋_GB2312" w:hAnsi="宋体" w:eastAsia="仿宋_GB2312" w:cs="仿宋_GB2312"/>
          <w:bCs/>
          <w:kern w:val="2"/>
          <w:sz w:val="32"/>
          <w:szCs w:val="32"/>
          <w:lang w:val="en-US" w:eastAsia="zh-CN" w:bidi="ar-SA"/>
        </w:rPr>
        <w:t xml:space="preserve">第十七条  </w:t>
      </w:r>
      <w:r>
        <w:rPr>
          <w:rFonts w:hint="eastAsia" w:ascii="仿宋_GB2312" w:hAnsi="宋体" w:eastAsia="仿宋_GB2312" w:cs="仿宋_GB2312"/>
          <w:color w:val="000000"/>
          <w:kern w:val="2"/>
          <w:sz w:val="32"/>
          <w:szCs w:val="32"/>
          <w:lang w:val="en-US" w:eastAsia="zh-CN" w:bidi="ar-SA"/>
        </w:rPr>
        <w:t>固定资产使用人员岗位调换、调离学校或退休，须向本单位资产管理员交清所用固定资产，经资产管理员签字后，方可办理有关手续。</w:t>
      </w:r>
    </w:p>
    <w:p>
      <w:pPr>
        <w:widowControl w:val="0"/>
        <w:wordWrap/>
        <w:adjustRightInd/>
        <w:spacing w:beforeAutospacing="0" w:afterAutospacing="0" w:line="600" w:lineRule="exact"/>
        <w:ind w:left="0" w:right="0" w:firstLine="412" w:firstLineChars="200"/>
        <w:jc w:val="both"/>
        <w:textAlignment w:val="auto"/>
        <w:outlineLvl w:val="9"/>
        <w:rPr>
          <w:rFonts w:hint="eastAsia" w:ascii="仿宋_GB2312" w:hAnsi="宋体" w:eastAsia="仿宋_GB2312" w:cs="仿宋_GB2312"/>
          <w:bCs/>
          <w:color w:val="FF0000"/>
          <w:szCs w:val="32"/>
          <w:lang w:val="en-US"/>
        </w:rPr>
      </w:pPr>
    </w:p>
    <w:p>
      <w:pPr>
        <w:widowControl w:val="0"/>
        <w:wordWrap/>
        <w:adjustRightInd/>
        <w:spacing w:beforeAutospacing="0" w:afterAutospacing="0" w:line="600" w:lineRule="exact"/>
        <w:ind w:left="0" w:right="0"/>
        <w:jc w:val="center"/>
        <w:textAlignment w:val="auto"/>
        <w:outlineLvl w:val="9"/>
        <w:rPr>
          <w:rFonts w:hint="eastAsia" w:ascii="黑体" w:hAnsi="宋体" w:eastAsia="黑体" w:cs="黑体"/>
          <w:szCs w:val="32"/>
          <w:lang w:val="en-US"/>
        </w:rPr>
      </w:pPr>
      <w:r>
        <w:rPr>
          <w:rFonts w:hint="eastAsia" w:ascii="黑体" w:hAnsi="宋体" w:eastAsia="黑体" w:cs="黑体"/>
          <w:kern w:val="2"/>
          <w:sz w:val="32"/>
          <w:szCs w:val="32"/>
          <w:lang w:val="en-US" w:eastAsia="zh-CN" w:bidi="ar-SA"/>
        </w:rPr>
        <w:t>第四章  固定资产的增加、验收和登记</w:t>
      </w:r>
    </w:p>
    <w:p>
      <w:pPr>
        <w:widowControl w:val="0"/>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仿宋_GB2312"/>
          <w:bCs/>
          <w:szCs w:val="32"/>
          <w:lang w:val="en-US"/>
        </w:rPr>
      </w:pPr>
      <w:r>
        <w:rPr>
          <w:rFonts w:hint="eastAsia" w:ascii="仿宋_GB2312" w:hAnsi="宋体" w:eastAsia="仿宋_GB2312" w:cs="仿宋_GB2312"/>
          <w:bCs/>
          <w:kern w:val="2"/>
          <w:sz w:val="32"/>
          <w:szCs w:val="32"/>
          <w:lang w:val="en-US" w:eastAsia="zh-CN" w:bidi="ar-SA"/>
        </w:rPr>
        <w:t>第十八条  固定资产的增加主要指通过购置、建造、改良、受赠、调拨、划转等方式引起的固定资产数量、价值的变动。不论以何种渠道添置的固定资产，其所有权均属学校，必须纳入学校的统一管理。</w:t>
      </w:r>
    </w:p>
    <w:p>
      <w:pPr>
        <w:widowControl w:val="0"/>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bCs/>
          <w:kern w:val="2"/>
          <w:sz w:val="32"/>
          <w:szCs w:val="32"/>
          <w:lang w:val="en-US" w:eastAsia="zh-CN" w:bidi="ar-SA"/>
        </w:rPr>
        <w:t>第十九条 各单位新</w:t>
      </w:r>
      <w:r>
        <w:rPr>
          <w:rFonts w:hint="eastAsia" w:ascii="仿宋_GB2312" w:hAnsi="宋体" w:eastAsia="仿宋_GB2312" w:cs="仿宋_GB2312"/>
          <w:kern w:val="2"/>
          <w:sz w:val="32"/>
          <w:szCs w:val="32"/>
          <w:lang w:val="en-US" w:eastAsia="zh-CN" w:bidi="ar-SA"/>
        </w:rPr>
        <w:t>增固定资产，必须根据学校教学和科研任务等各项工作的实际需要，做好论证，避免重复购置。各单位采购固定资产应当按《吉林艺术学院物资设备采购实施细则》执行。</w:t>
      </w:r>
    </w:p>
    <w:p>
      <w:pPr>
        <w:widowControl w:val="0"/>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仿宋_GB2312"/>
          <w:color w:val="000000"/>
          <w:szCs w:val="32"/>
          <w:lang w:val="en-US"/>
        </w:rPr>
      </w:pPr>
      <w:r>
        <w:rPr>
          <w:rFonts w:hint="eastAsia" w:ascii="仿宋_GB2312" w:hAnsi="宋体" w:eastAsia="仿宋_GB2312" w:cs="仿宋_GB2312"/>
          <w:bCs/>
          <w:kern w:val="2"/>
          <w:sz w:val="32"/>
          <w:szCs w:val="32"/>
          <w:lang w:val="en-US" w:eastAsia="zh-CN" w:bidi="ar-SA"/>
        </w:rPr>
        <w:t>第二十条</w:t>
      </w:r>
      <w:r>
        <w:rPr>
          <w:rFonts w:hint="eastAsia" w:ascii="仿宋_GB2312" w:hAnsi="宋体" w:eastAsia="仿宋_GB2312" w:cs="仿宋_GB2312"/>
          <w:kern w:val="2"/>
          <w:sz w:val="32"/>
          <w:szCs w:val="32"/>
          <w:lang w:val="en-US" w:eastAsia="zh-CN" w:bidi="ar-SA"/>
        </w:rPr>
        <w:t xml:space="preserve"> </w:t>
      </w:r>
      <w:r>
        <w:rPr>
          <w:rFonts w:hint="eastAsia" w:ascii="仿宋_GB2312" w:hAnsi="宋体" w:eastAsia="仿宋_GB2312" w:cs="仿宋_GB2312"/>
          <w:color w:val="000000"/>
          <w:kern w:val="2"/>
          <w:sz w:val="32"/>
          <w:szCs w:val="32"/>
          <w:lang w:val="en-US" w:eastAsia="zh-CN" w:bidi="ar-SA"/>
        </w:rPr>
        <w:t xml:space="preserve">购入精密贵重仪器、大型成套设备、珍版图书以及基本建设等，应成立论证招标工作小组进行可行性论证，并严格按规定程序公开招标。 </w:t>
      </w:r>
    </w:p>
    <w:p>
      <w:pPr>
        <w:widowControl w:val="0"/>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第二十一条 购入、调入和自制、自建完工交付使用增加的固定资产，不分单位、不分经费来源，统一由资产管理处组织验收（属于技术设备的由技术部门共同验收），验收合格后，由资产管理处根据发票、固定资产调拨单或基建项目交付使用验收单据等凭证，填制固定资产增加通知单，办理有关入库、财务报销和使用单位领用手续。</w:t>
      </w:r>
    </w:p>
    <w:p>
      <w:pPr>
        <w:widowControl w:val="0"/>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bCs/>
          <w:kern w:val="2"/>
          <w:sz w:val="32"/>
          <w:szCs w:val="32"/>
          <w:lang w:val="en-US" w:eastAsia="zh-CN" w:bidi="ar-SA"/>
        </w:rPr>
        <w:t xml:space="preserve">第二十二条  </w:t>
      </w:r>
      <w:r>
        <w:rPr>
          <w:rFonts w:hint="eastAsia" w:ascii="仿宋_GB2312" w:hAnsi="宋体" w:eastAsia="仿宋_GB2312" w:cs="仿宋_GB2312"/>
          <w:kern w:val="2"/>
          <w:sz w:val="32"/>
          <w:szCs w:val="32"/>
          <w:lang w:val="en-US" w:eastAsia="zh-CN" w:bidi="ar-SA"/>
        </w:rPr>
        <w:t>接受捐赠或盘盈的固定资产，由资产管理处办理接收和交接，并根据固定资产交接单、捐赠协议、发票或固定资产盘盈报告单等凭证填制固定资产增加通知单，办理入库、财务报销和使用单位领用手续。</w:t>
      </w:r>
    </w:p>
    <w:p>
      <w:pPr>
        <w:widowControl w:val="0"/>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第二十三条 新购固定资产一律持购货凭证（须有单位负责人、采购员、领用人签字）到资产管理处办理入账验收手续，登记固定资产编号、建固定资产卡片、入固定资产账；经验收人员及主管负责人签字之后，财务部门方可办理报销手续。未经资产管理处办理上述手续的，财务部门一律不能报账。</w:t>
      </w:r>
    </w:p>
    <w:p>
      <w:pPr>
        <w:widowControl w:val="0"/>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仿宋_GB2312"/>
          <w:color w:val="000000"/>
          <w:szCs w:val="32"/>
          <w:lang w:val="en-US"/>
        </w:rPr>
      </w:pPr>
      <w:r>
        <w:rPr>
          <w:rFonts w:hint="eastAsia" w:ascii="仿宋_GB2312" w:hAnsi="宋体" w:eastAsia="仿宋_GB2312" w:cs="仿宋_GB2312"/>
          <w:kern w:val="2"/>
          <w:sz w:val="32"/>
          <w:szCs w:val="32"/>
          <w:lang w:val="en-US" w:eastAsia="zh-CN" w:bidi="ar-SA"/>
        </w:rPr>
        <w:t>第二十四条 学校基建完工项目必须凭审计部门审计后的</w:t>
      </w:r>
      <w:r>
        <w:rPr>
          <w:rFonts w:hint="eastAsia" w:ascii="仿宋_GB2312" w:hAnsi="宋体" w:eastAsia="仿宋_GB2312" w:cs="仿宋_GB2312"/>
          <w:color w:val="000000"/>
          <w:kern w:val="2"/>
          <w:sz w:val="32"/>
          <w:szCs w:val="32"/>
          <w:lang w:val="en-US" w:eastAsia="zh-CN" w:bidi="ar-SA"/>
        </w:rPr>
        <w:t>工程决算副本等文件到资产管理处办理固定资产入账手续。</w:t>
      </w:r>
    </w:p>
    <w:p>
      <w:pPr>
        <w:widowControl w:val="0"/>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仿宋_GB2312"/>
          <w:szCs w:val="32"/>
          <w:u w:val="single"/>
          <w:lang w:val="en-US"/>
        </w:rPr>
      </w:pPr>
      <w:r>
        <w:rPr>
          <w:rFonts w:hint="eastAsia" w:ascii="仿宋_GB2312" w:hAnsi="宋体" w:eastAsia="仿宋_GB2312" w:cs="仿宋_GB2312"/>
          <w:kern w:val="2"/>
          <w:sz w:val="32"/>
          <w:szCs w:val="32"/>
          <w:lang w:val="en-US" w:eastAsia="zh-CN" w:bidi="ar-SA"/>
        </w:rPr>
        <w:t>第二十五条 学校应加强固定资产构建活动中的合同管理，建立必要的法律咨询制度，严格依法签订并履行合同。</w:t>
      </w:r>
    </w:p>
    <w:p>
      <w:pPr>
        <w:widowControl w:val="0"/>
        <w:wordWrap/>
        <w:adjustRightInd/>
        <w:spacing w:beforeAutospacing="0" w:afterAutospacing="0" w:line="600" w:lineRule="exact"/>
        <w:ind w:left="0" w:right="0"/>
        <w:jc w:val="both"/>
        <w:textAlignment w:val="auto"/>
        <w:outlineLvl w:val="9"/>
        <w:rPr>
          <w:rFonts w:hint="eastAsia" w:ascii="仿宋_GB2312" w:hAnsi="宋体" w:eastAsia="仿宋_GB2312" w:cs="仿宋_GB2312"/>
          <w:bCs/>
          <w:szCs w:val="32"/>
          <w:lang w:val="en-US"/>
        </w:rPr>
      </w:pPr>
    </w:p>
    <w:p>
      <w:pPr>
        <w:widowControl w:val="0"/>
        <w:wordWrap/>
        <w:adjustRightInd/>
        <w:spacing w:beforeAutospacing="0" w:afterAutospacing="0" w:line="600" w:lineRule="exact"/>
        <w:ind w:left="0" w:right="0"/>
        <w:jc w:val="center"/>
        <w:textAlignment w:val="auto"/>
        <w:outlineLvl w:val="9"/>
        <w:rPr>
          <w:rFonts w:hint="eastAsia" w:ascii="仿宋_GB2312" w:hAnsi="宋体" w:eastAsia="仿宋_GB2312" w:cs="宋体"/>
          <w:kern w:val="0"/>
          <w:szCs w:val="32"/>
          <w:lang w:val="en-US"/>
        </w:rPr>
      </w:pPr>
      <w:r>
        <w:rPr>
          <w:rFonts w:hint="eastAsia" w:ascii="黑体" w:hAnsi="宋体" w:eastAsia="黑体" w:cs="黑体"/>
          <w:kern w:val="2"/>
          <w:sz w:val="32"/>
          <w:szCs w:val="32"/>
          <w:lang w:val="en-US" w:eastAsia="zh-CN" w:bidi="ar-SA"/>
        </w:rPr>
        <w:t>第五章  固定资产的日常管理</w:t>
      </w:r>
    </w:p>
    <w:p>
      <w:pPr>
        <w:widowControl w:val="0"/>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仿宋_GB2312"/>
          <w:color w:val="000000"/>
          <w:szCs w:val="32"/>
          <w:lang w:val="en-US"/>
        </w:rPr>
      </w:pPr>
      <w:r>
        <w:rPr>
          <w:rFonts w:hint="eastAsia" w:ascii="仿宋_GB2312" w:hAnsi="宋体" w:eastAsia="仿宋_GB2312" w:cs="宋体"/>
          <w:kern w:val="0"/>
          <w:sz w:val="32"/>
          <w:szCs w:val="32"/>
          <w:lang w:val="en-US" w:eastAsia="zh-CN" w:bidi="ar-SA"/>
        </w:rPr>
        <w:t>第二十六条</w:t>
      </w:r>
      <w:r>
        <w:rPr>
          <w:rFonts w:hint="eastAsia" w:ascii="宋体" w:hAnsi="宋体" w:eastAsia="仿宋_GB2312" w:cs="宋体"/>
          <w:kern w:val="0"/>
          <w:sz w:val="32"/>
          <w:szCs w:val="32"/>
          <w:lang w:val="en-US" w:eastAsia="zh-CN" w:bidi="ar-SA"/>
        </w:rPr>
        <w:t> </w:t>
      </w:r>
      <w:r>
        <w:rPr>
          <w:rFonts w:hint="eastAsia" w:ascii="仿宋_GB2312" w:hAnsi="宋体" w:eastAsia="仿宋_GB2312" w:cs="仿宋_GB2312"/>
          <w:color w:val="000000"/>
          <w:kern w:val="2"/>
          <w:sz w:val="32"/>
          <w:szCs w:val="32"/>
          <w:lang w:val="en-US" w:eastAsia="zh-CN" w:bidi="ar-SA"/>
        </w:rPr>
        <w:t>固定资产使用单位要对固定资产进行日常维护、维修与保养，加强固定资产安全防护措施，做好防火、防潮、防尘、防爆、防锈、防蛀、防盗等工作。对大型、精密、贵重仪器设备应定期检测、校验，确保精度和性能完好，防止障碍事故发生。对房屋构筑物应定期查勘、鉴定、修缮，确保使用安全。</w:t>
      </w:r>
    </w:p>
    <w:p>
      <w:pPr>
        <w:widowControl/>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宋体"/>
          <w:kern w:val="0"/>
          <w:sz w:val="32"/>
          <w:szCs w:val="32"/>
          <w:lang w:val="en-US" w:eastAsia="zh-CN" w:bidi="ar-SA"/>
        </w:rPr>
        <w:t>第二十七条 各单位各部门设立资产管理员，负责固定资产的购置、验收、入库、发放、使用、保管、维修保养、处置等日常管理工作，建立严格的责任制度。</w:t>
      </w:r>
      <w:r>
        <w:rPr>
          <w:rFonts w:hint="eastAsia" w:ascii="仿宋_GB2312" w:hAnsi="宋体" w:eastAsia="仿宋_GB2312" w:cs="宋体"/>
          <w:kern w:val="0"/>
          <w:sz w:val="32"/>
          <w:szCs w:val="32"/>
          <w:lang w:val="en-US" w:eastAsia="zh-CN" w:bidi="ar-SA"/>
        </w:rPr>
        <w:br w:type="textWrapping"/>
      </w:r>
      <w:r>
        <w:rPr>
          <w:rFonts w:hint="eastAsia" w:ascii="仿宋_GB2312" w:hAnsi="宋体" w:eastAsia="仿宋_GB2312" w:cs="宋体"/>
          <w:kern w:val="0"/>
          <w:sz w:val="32"/>
          <w:szCs w:val="32"/>
          <w:lang w:val="en-US" w:eastAsia="zh-CN" w:bidi="ar-SA"/>
        </w:rPr>
        <w:t>　　第二十八条</w:t>
      </w:r>
      <w:r>
        <w:rPr>
          <w:rFonts w:hint="eastAsia" w:ascii="宋体" w:hAnsi="宋体" w:eastAsia="仿宋_GB2312" w:cs="宋体"/>
          <w:kern w:val="0"/>
          <w:sz w:val="32"/>
          <w:szCs w:val="32"/>
          <w:lang w:val="en-US" w:eastAsia="zh-CN" w:bidi="ar-SA"/>
        </w:rPr>
        <w:t> </w:t>
      </w:r>
      <w:r>
        <w:rPr>
          <w:rFonts w:hint="eastAsia" w:ascii="仿宋_GB2312" w:hAnsi="宋体" w:eastAsia="仿宋_GB2312" w:cs="宋体"/>
          <w:kern w:val="0"/>
          <w:sz w:val="32"/>
          <w:szCs w:val="32"/>
          <w:lang w:val="en-US" w:eastAsia="zh-CN" w:bidi="ar-SA"/>
        </w:rPr>
        <w:t>建立固定资产账目管理制度，做到账账相符。资产管理处建立全校固定资产一级账，按有关规定设置固定资产分类账，每一类按固定资产用途分为教学、科研、行政办公、后勤、生产经营五个项目。各单位各部门建立二级固定资产管理明细账，准确记录所管范围的固定资产的数量、价值、增减变动情况。资产管理处每年进行一次固定资产清查工作。</w:t>
      </w:r>
      <w:r>
        <w:rPr>
          <w:rFonts w:hint="eastAsia" w:ascii="仿宋_GB2312" w:hAnsi="宋体" w:eastAsia="仿宋_GB2312" w:cs="宋体"/>
          <w:kern w:val="0"/>
          <w:sz w:val="32"/>
          <w:szCs w:val="32"/>
          <w:lang w:val="en-US" w:eastAsia="zh-CN" w:bidi="ar-SA"/>
        </w:rPr>
        <w:br w:type="textWrapping"/>
      </w:r>
      <w:r>
        <w:rPr>
          <w:rFonts w:hint="eastAsia" w:ascii="仿宋_GB2312" w:hAnsi="宋体" w:eastAsia="仿宋_GB2312" w:cs="宋体"/>
          <w:kern w:val="0"/>
          <w:sz w:val="32"/>
          <w:szCs w:val="32"/>
          <w:lang w:val="en-US" w:eastAsia="zh-CN" w:bidi="ar-SA"/>
        </w:rPr>
        <w:t>　　第二十九条</w:t>
      </w:r>
      <w:r>
        <w:rPr>
          <w:rFonts w:hint="eastAsia" w:ascii="宋体" w:hAnsi="宋体" w:eastAsia="仿宋_GB2312" w:cs="宋体"/>
          <w:kern w:val="0"/>
          <w:sz w:val="32"/>
          <w:szCs w:val="32"/>
          <w:lang w:val="en-US" w:eastAsia="zh-CN" w:bidi="ar-SA"/>
        </w:rPr>
        <w:t> </w:t>
      </w:r>
      <w:r>
        <w:rPr>
          <w:rFonts w:hint="eastAsia" w:ascii="仿宋_GB2312" w:hAnsi="宋体" w:eastAsia="仿宋_GB2312" w:cs="宋体"/>
          <w:kern w:val="0"/>
          <w:sz w:val="32"/>
          <w:szCs w:val="32"/>
          <w:lang w:val="en-US" w:eastAsia="zh-CN" w:bidi="ar-SA"/>
        </w:rPr>
        <w:t>凡经资产管理处验收入库及投入使用的固定资产，须建立《固定资产卡片》并记入《固定资产明细账》。按物登卡，凭卡记账。</w:t>
      </w:r>
      <w:r>
        <w:rPr>
          <w:rFonts w:hint="eastAsia" w:ascii="仿宋_GB2312" w:hAnsi="宋体" w:eastAsia="仿宋_GB2312" w:cs="宋体"/>
          <w:kern w:val="0"/>
          <w:sz w:val="32"/>
          <w:szCs w:val="32"/>
          <w:lang w:val="en-US" w:eastAsia="zh-CN" w:bidi="ar-SA"/>
        </w:rPr>
        <w:br w:type="textWrapping"/>
      </w:r>
      <w:r>
        <w:rPr>
          <w:rFonts w:hint="eastAsia" w:ascii="仿宋_GB2312" w:hAnsi="宋体" w:eastAsia="仿宋_GB2312" w:cs="宋体"/>
          <w:kern w:val="0"/>
          <w:sz w:val="32"/>
          <w:szCs w:val="32"/>
          <w:lang w:val="en-US" w:eastAsia="zh-CN" w:bidi="ar-SA"/>
        </w:rPr>
        <w:t>　　第三十条</w:t>
      </w:r>
      <w:r>
        <w:rPr>
          <w:rFonts w:hint="eastAsia" w:ascii="宋体" w:hAnsi="宋体" w:eastAsia="仿宋_GB2312" w:cs="宋体"/>
          <w:kern w:val="0"/>
          <w:sz w:val="32"/>
          <w:szCs w:val="32"/>
          <w:lang w:val="en-US" w:eastAsia="zh-CN" w:bidi="ar-SA"/>
        </w:rPr>
        <w:t> </w:t>
      </w:r>
      <w:r>
        <w:rPr>
          <w:rFonts w:hint="eastAsia" w:ascii="仿宋_GB2312" w:hAnsi="宋体" w:eastAsia="仿宋_GB2312" w:cs="宋体"/>
          <w:kern w:val="0"/>
          <w:sz w:val="32"/>
          <w:szCs w:val="32"/>
          <w:lang w:val="en-US" w:eastAsia="zh-CN" w:bidi="ar-SA"/>
        </w:rPr>
        <w:t>建立全校固定资产计算机管理系统，建立贵重仪器设备技术档案、公用房屋管理档案，不定期地在校园网上发布校内贵重仪器设备简介，闲置资产情况等信息。加强贵重仪器设备资产共享，提高使用效益；对闲置资产进行合理调剂，防止积压浪费。</w:t>
      </w:r>
      <w:r>
        <w:rPr>
          <w:rFonts w:hint="eastAsia" w:ascii="仿宋_GB2312" w:hAnsi="宋体" w:eastAsia="仿宋_GB2312" w:cs="宋体"/>
          <w:kern w:val="0"/>
          <w:sz w:val="32"/>
          <w:szCs w:val="32"/>
          <w:lang w:val="en-US" w:eastAsia="zh-CN" w:bidi="ar-SA"/>
        </w:rPr>
        <w:br w:type="textWrapping"/>
      </w:r>
      <w:r>
        <w:rPr>
          <w:rFonts w:hint="eastAsia" w:ascii="仿宋_GB2312" w:hAnsi="宋体" w:eastAsia="仿宋_GB2312" w:cs="宋体"/>
          <w:kern w:val="0"/>
          <w:sz w:val="32"/>
          <w:szCs w:val="32"/>
          <w:lang w:val="en-US" w:eastAsia="zh-CN" w:bidi="ar-SA"/>
        </w:rPr>
        <w:t xml:space="preserve">  　第三十一条</w:t>
      </w:r>
      <w:r>
        <w:rPr>
          <w:rFonts w:hint="eastAsia" w:ascii="宋体" w:hAnsi="宋体" w:eastAsia="仿宋_GB2312" w:cs="宋体"/>
          <w:kern w:val="0"/>
          <w:sz w:val="32"/>
          <w:szCs w:val="32"/>
          <w:lang w:val="en-US" w:eastAsia="zh-CN" w:bidi="ar-SA"/>
        </w:rPr>
        <w:t> </w:t>
      </w:r>
      <w:r>
        <w:rPr>
          <w:rFonts w:hint="eastAsia" w:ascii="仿宋_GB2312" w:hAnsi="宋体" w:eastAsia="仿宋_GB2312" w:cs="宋体"/>
          <w:kern w:val="0"/>
          <w:sz w:val="32"/>
          <w:szCs w:val="32"/>
          <w:lang w:val="en-US" w:eastAsia="zh-CN" w:bidi="ar-SA"/>
        </w:rPr>
        <w:t>学校各单位要认真贯彻执行学校固定资产管理的各项规章制度，要认真履行资产管理职责，切实管好、用好学校的固定资产。要妥善维修和保养好自己所占用的固定资产，保持其良好的使用性能和财产的完整，对使用情况要经常进行检查，充分发挥固定资产的使用效益。</w:t>
      </w:r>
      <w:r>
        <w:rPr>
          <w:rFonts w:hint="eastAsia" w:ascii="仿宋_GB2312" w:hAnsi="宋体" w:eastAsia="仿宋_GB2312" w:cs="宋体"/>
          <w:kern w:val="0"/>
          <w:sz w:val="32"/>
          <w:szCs w:val="32"/>
          <w:lang w:val="en-US" w:eastAsia="zh-CN" w:bidi="ar-SA"/>
        </w:rPr>
        <w:br w:type="textWrapping"/>
      </w:r>
      <w:r>
        <w:rPr>
          <w:rFonts w:hint="eastAsia" w:ascii="仿宋_GB2312" w:hAnsi="宋体" w:eastAsia="仿宋_GB2312" w:cs="宋体"/>
          <w:kern w:val="0"/>
          <w:sz w:val="32"/>
          <w:szCs w:val="32"/>
          <w:lang w:val="en-US" w:eastAsia="zh-CN" w:bidi="ar-SA"/>
        </w:rPr>
        <w:t>　　第三十二条</w:t>
      </w:r>
      <w:r>
        <w:rPr>
          <w:rFonts w:hint="eastAsia" w:ascii="宋体" w:hAnsi="宋体" w:eastAsia="仿宋_GB2312" w:cs="宋体"/>
          <w:kern w:val="0"/>
          <w:sz w:val="32"/>
          <w:szCs w:val="32"/>
          <w:lang w:val="en-US" w:eastAsia="zh-CN" w:bidi="ar-SA"/>
        </w:rPr>
        <w:t> </w:t>
      </w:r>
      <w:r>
        <w:rPr>
          <w:rFonts w:hint="eastAsia" w:ascii="仿宋_GB2312" w:hAnsi="宋体" w:eastAsia="仿宋_GB2312" w:cs="宋体"/>
          <w:kern w:val="0"/>
          <w:sz w:val="32"/>
          <w:szCs w:val="32"/>
          <w:lang w:val="en-US" w:eastAsia="zh-CN" w:bidi="ar-SA"/>
        </w:rPr>
        <w:t>学校固定资产一般不得对外出租、出借。确需出租、出借的，应由租（借）出单位提出申请，经资产管理处报主管校领导审核批准后，签订合约，登记备查账薄。</w:t>
      </w:r>
    </w:p>
    <w:p>
      <w:pPr>
        <w:widowControl/>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宋体"/>
          <w:color w:val="000000"/>
          <w:kern w:val="0"/>
          <w:szCs w:val="32"/>
          <w:lang w:val="en-US"/>
        </w:rPr>
      </w:pPr>
      <w:r>
        <w:rPr>
          <w:rFonts w:hint="eastAsia" w:ascii="仿宋_GB2312" w:hAnsi="宋体" w:eastAsia="仿宋_GB2312" w:cs="宋体"/>
          <w:kern w:val="0"/>
          <w:sz w:val="32"/>
          <w:szCs w:val="32"/>
          <w:lang w:val="en-US" w:eastAsia="zh-CN" w:bidi="ar-SA"/>
        </w:rPr>
        <w:t>第三十三条 房屋、构筑物出租，原则上应采取公开招租的形式，确定出租的价格，必要时采取评审或者资产评估的办法确定出租价格，出租、出借期限一般不得超过</w:t>
      </w:r>
      <w:r>
        <w:rPr>
          <w:rFonts w:hint="eastAsia" w:ascii="仿宋_GB2312" w:hAnsi="宋体" w:eastAsia="仿宋_GB2312" w:cs="宋体"/>
          <w:color w:val="000000"/>
          <w:kern w:val="0"/>
          <w:sz w:val="32"/>
          <w:szCs w:val="32"/>
          <w:lang w:val="en-US" w:eastAsia="zh-CN" w:bidi="ar-SA"/>
        </w:rPr>
        <w:t>5年。</w:t>
      </w:r>
      <w:r>
        <w:rPr>
          <w:rFonts w:hint="eastAsia" w:ascii="仿宋_GB2312" w:hAnsi="宋体" w:eastAsia="仿宋_GB2312" w:cs="宋体"/>
          <w:color w:val="000000"/>
          <w:kern w:val="0"/>
          <w:sz w:val="32"/>
          <w:szCs w:val="32"/>
          <w:lang w:val="en-US" w:eastAsia="zh-CN" w:bidi="ar-SA"/>
        </w:rPr>
        <w:br w:type="textWrapping"/>
      </w:r>
      <w:r>
        <w:rPr>
          <w:rFonts w:hint="eastAsia" w:ascii="仿宋_GB2312" w:hAnsi="宋体" w:eastAsia="仿宋_GB2312" w:cs="宋体"/>
          <w:kern w:val="0"/>
          <w:sz w:val="32"/>
          <w:szCs w:val="32"/>
          <w:lang w:val="en-US" w:eastAsia="zh-CN" w:bidi="ar-SA"/>
        </w:rPr>
        <w:t>　　第三十四条</w:t>
      </w:r>
      <w:r>
        <w:rPr>
          <w:rFonts w:hint="eastAsia" w:ascii="宋体" w:hAnsi="宋体" w:eastAsia="仿宋_GB2312" w:cs="宋体"/>
          <w:kern w:val="0"/>
          <w:sz w:val="32"/>
          <w:szCs w:val="32"/>
          <w:lang w:val="en-US" w:eastAsia="zh-CN" w:bidi="ar-SA"/>
        </w:rPr>
        <w:t> </w:t>
      </w:r>
      <w:r>
        <w:rPr>
          <w:rFonts w:hint="eastAsia" w:ascii="仿宋_GB2312" w:hAnsi="宋体" w:eastAsia="仿宋_GB2312" w:cs="宋体"/>
          <w:kern w:val="0"/>
          <w:sz w:val="32"/>
          <w:szCs w:val="32"/>
          <w:lang w:val="en-US" w:eastAsia="zh-CN" w:bidi="ar-SA"/>
        </w:rPr>
        <w:t>对利用学校固定资产进行非法经营活动、未经许可擅自处理、变卖学校资产的收入，</w:t>
      </w:r>
      <w:r>
        <w:rPr>
          <w:rFonts w:hint="eastAsia" w:ascii="仿宋_GB2312" w:hAnsi="宋体" w:eastAsia="仿宋_GB2312" w:cs="宋体"/>
          <w:color w:val="000000"/>
          <w:kern w:val="0"/>
          <w:sz w:val="32"/>
          <w:szCs w:val="32"/>
          <w:lang w:val="en-US" w:eastAsia="zh-CN" w:bidi="ar-SA"/>
        </w:rPr>
        <w:t>资产管理处有权代表学校没收其非法所得并上缴财务部门，建议学校对有关责任人按相关规定给予经济处罚或纪律处分。</w:t>
      </w:r>
    </w:p>
    <w:p>
      <w:pPr>
        <w:widowControl/>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宋体"/>
          <w:kern w:val="0"/>
          <w:sz w:val="32"/>
          <w:szCs w:val="32"/>
          <w:lang w:val="en-US" w:eastAsia="zh-CN" w:bidi="ar-SA"/>
        </w:rPr>
        <w:t>第三十五条 利用学校固定资产对外投资、出租、出借，要实行专项管理，对其取得的收入应当纳入学校预算，统一核算、统一管理。</w:t>
      </w:r>
    </w:p>
    <w:p>
      <w:pPr>
        <w:widowControl/>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宋体"/>
          <w:kern w:val="0"/>
          <w:sz w:val="32"/>
          <w:szCs w:val="32"/>
          <w:lang w:val="en-US" w:eastAsia="zh-CN" w:bidi="ar-SA"/>
        </w:rPr>
        <w:t>第三十六条 对于校内长期闲置的固定资产，由资产管理处在校内进行调剂，需要跨校调剂的，应当报主管校长审批。</w:t>
      </w:r>
      <w:r>
        <w:rPr>
          <w:rFonts w:hint="eastAsia" w:ascii="仿宋_GB2312" w:hAnsi="宋体" w:eastAsia="仿宋_GB2312" w:cs="宋体"/>
          <w:kern w:val="0"/>
          <w:sz w:val="32"/>
          <w:szCs w:val="32"/>
          <w:lang w:val="en-US" w:eastAsia="zh-CN" w:bidi="ar-SA"/>
        </w:rPr>
        <w:br w:type="textWrapping"/>
      </w:r>
      <w:r>
        <w:rPr>
          <w:rFonts w:hint="eastAsia" w:ascii="仿宋_GB2312" w:hAnsi="宋体" w:eastAsia="仿宋_GB2312" w:cs="宋体"/>
          <w:kern w:val="0"/>
          <w:sz w:val="32"/>
          <w:szCs w:val="32"/>
          <w:lang w:val="en-US" w:eastAsia="zh-CN" w:bidi="ar-SA"/>
        </w:rPr>
        <w:t>　　</w:t>
      </w:r>
    </w:p>
    <w:p>
      <w:pPr>
        <w:widowControl/>
        <w:wordWrap/>
        <w:adjustRightInd/>
        <w:spacing w:beforeAutospacing="0" w:afterAutospacing="0" w:line="600" w:lineRule="exact"/>
        <w:ind w:left="0" w:right="0" w:firstLine="412" w:firstLineChars="200"/>
        <w:jc w:val="both"/>
        <w:textAlignment w:val="auto"/>
        <w:outlineLvl w:val="9"/>
        <w:rPr>
          <w:rFonts w:hint="eastAsia" w:ascii="仿宋_GB2312" w:hAnsi="宋体" w:eastAsia="仿宋_GB2312" w:cs="宋体"/>
          <w:kern w:val="0"/>
          <w:szCs w:val="32"/>
          <w:lang w:val="en-US"/>
        </w:rPr>
      </w:pPr>
    </w:p>
    <w:p>
      <w:pPr>
        <w:widowControl w:val="0"/>
        <w:wordWrap/>
        <w:adjustRightInd/>
        <w:spacing w:beforeAutospacing="0" w:afterAutospacing="0" w:line="600" w:lineRule="exact"/>
        <w:ind w:left="0" w:right="0"/>
        <w:jc w:val="center"/>
        <w:textAlignment w:val="auto"/>
        <w:outlineLvl w:val="9"/>
        <w:rPr>
          <w:rFonts w:hint="eastAsia" w:ascii="黑体" w:hAnsi="宋体" w:eastAsia="黑体" w:cs="黑体"/>
          <w:szCs w:val="32"/>
          <w:lang w:val="en-US"/>
        </w:rPr>
      </w:pPr>
      <w:r>
        <w:rPr>
          <w:rFonts w:hint="eastAsia" w:ascii="黑体" w:hAnsi="宋体" w:eastAsia="黑体" w:cs="黑体"/>
          <w:kern w:val="2"/>
          <w:sz w:val="32"/>
          <w:szCs w:val="32"/>
          <w:lang w:val="en-US" w:eastAsia="zh-CN" w:bidi="ar-SA"/>
        </w:rPr>
        <w:t>第六章 固定资产处置</w:t>
      </w:r>
    </w:p>
    <w:p>
      <w:pPr>
        <w:widowControl/>
        <w:wordWrap/>
        <w:adjustRightInd/>
        <w:spacing w:beforeAutospacing="0" w:afterAutospacing="0" w:line="600" w:lineRule="exact"/>
        <w:ind w:left="0" w:right="0"/>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宋体"/>
          <w:kern w:val="0"/>
          <w:sz w:val="32"/>
          <w:szCs w:val="32"/>
          <w:lang w:val="en-US" w:eastAsia="zh-CN" w:bidi="ar-SA"/>
        </w:rPr>
        <w:t xml:space="preserve">    </w:t>
      </w:r>
      <w:r>
        <w:rPr>
          <w:rFonts w:hint="eastAsia" w:ascii="仿宋_GB2312" w:hAnsi="宋体" w:eastAsia="仿宋_GB2312" w:cs="仿宋_GB2312"/>
          <w:bCs/>
          <w:kern w:val="2"/>
          <w:sz w:val="32"/>
          <w:szCs w:val="32"/>
          <w:lang w:val="en-US" w:eastAsia="zh-CN" w:bidi="ar-SA"/>
        </w:rPr>
        <w:t>第三十七条</w:t>
      </w:r>
      <w:r>
        <w:rPr>
          <w:rFonts w:hint="eastAsia" w:ascii="仿宋_GB2312" w:hAnsi="宋体" w:eastAsia="仿宋_GB2312" w:cs="宋体"/>
          <w:kern w:val="0"/>
          <w:sz w:val="32"/>
          <w:szCs w:val="32"/>
          <w:lang w:val="en-US" w:eastAsia="zh-CN" w:bidi="ar-SA"/>
        </w:rPr>
        <w:t xml:space="preserve">  学校固定资产处置是指学校对其占有、使用的固定资产进行产权转让或者注销产权的行为。</w:t>
      </w:r>
    </w:p>
    <w:p>
      <w:pPr>
        <w:widowControl/>
        <w:wordWrap/>
        <w:adjustRightInd/>
        <w:spacing w:beforeAutospacing="0" w:afterAutospacing="0" w:line="600" w:lineRule="exact"/>
        <w:ind w:left="0" w:right="0" w:firstLine="575" w:firstLineChars="182"/>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宋体"/>
          <w:kern w:val="0"/>
          <w:sz w:val="32"/>
          <w:szCs w:val="32"/>
          <w:lang w:val="en-US" w:eastAsia="zh-CN" w:bidi="ar-SA"/>
        </w:rPr>
        <w:t>第三十八条  学校固定资产处置的范围：</w:t>
      </w:r>
    </w:p>
    <w:p>
      <w:pPr>
        <w:widowControl/>
        <w:wordWrap/>
        <w:adjustRightInd/>
        <w:spacing w:beforeAutospacing="0" w:afterAutospacing="0" w:line="600" w:lineRule="exact"/>
        <w:ind w:left="0" w:right="0" w:firstLine="575" w:firstLineChars="182"/>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宋体"/>
          <w:kern w:val="0"/>
          <w:sz w:val="32"/>
          <w:szCs w:val="32"/>
          <w:lang w:val="en-US" w:eastAsia="zh-CN" w:bidi="ar-SA"/>
        </w:rPr>
        <w:t>（一）报废、淘汰的资产。</w:t>
      </w:r>
    </w:p>
    <w:p>
      <w:pPr>
        <w:widowControl/>
        <w:wordWrap/>
        <w:adjustRightInd/>
        <w:spacing w:beforeAutospacing="0" w:afterAutospacing="0" w:line="600" w:lineRule="exact"/>
        <w:ind w:left="0" w:right="0" w:firstLine="575" w:firstLineChars="182"/>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宋体"/>
          <w:kern w:val="0"/>
          <w:sz w:val="32"/>
          <w:szCs w:val="32"/>
          <w:lang w:val="en-US" w:eastAsia="zh-CN" w:bidi="ar-SA"/>
        </w:rPr>
        <w:t>（二）产权或使用权转移的资产。</w:t>
      </w:r>
    </w:p>
    <w:p>
      <w:pPr>
        <w:widowControl/>
        <w:wordWrap/>
        <w:adjustRightInd/>
        <w:spacing w:beforeAutospacing="0" w:afterAutospacing="0" w:line="600" w:lineRule="exact"/>
        <w:ind w:left="0" w:right="0" w:firstLine="575" w:firstLineChars="182"/>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宋体"/>
          <w:kern w:val="0"/>
          <w:sz w:val="32"/>
          <w:szCs w:val="32"/>
          <w:lang w:val="en-US" w:eastAsia="zh-CN" w:bidi="ar-SA"/>
        </w:rPr>
        <w:t>（三）盘亏、呆账及非正常损失的资产。</w:t>
      </w:r>
    </w:p>
    <w:p>
      <w:pPr>
        <w:widowControl/>
        <w:wordWrap/>
        <w:adjustRightInd/>
        <w:spacing w:beforeAutospacing="0" w:afterAutospacing="0" w:line="600" w:lineRule="exact"/>
        <w:ind w:left="0" w:right="0" w:firstLine="575" w:firstLineChars="182"/>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宋体"/>
          <w:kern w:val="0"/>
          <w:sz w:val="32"/>
          <w:szCs w:val="32"/>
          <w:lang w:val="en-US" w:eastAsia="zh-CN" w:bidi="ar-SA"/>
        </w:rPr>
        <w:t>（四）闲置、拟置换的资产。</w:t>
      </w:r>
    </w:p>
    <w:p>
      <w:pPr>
        <w:widowControl/>
        <w:wordWrap/>
        <w:adjustRightInd/>
        <w:spacing w:beforeAutospacing="0" w:afterAutospacing="0" w:line="600" w:lineRule="exact"/>
        <w:ind w:left="0" w:right="0" w:firstLine="575" w:firstLineChars="182"/>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宋体"/>
          <w:kern w:val="0"/>
          <w:sz w:val="32"/>
          <w:szCs w:val="32"/>
          <w:lang w:val="en-US" w:eastAsia="zh-CN" w:bidi="ar-SA"/>
        </w:rPr>
        <w:t>（五）依照国家有关规定需要处置的其它资产。</w:t>
      </w:r>
    </w:p>
    <w:p>
      <w:pPr>
        <w:widowControl/>
        <w:wordWrap/>
        <w:adjustRightInd/>
        <w:spacing w:beforeAutospacing="0" w:afterAutospacing="0" w:line="600" w:lineRule="exact"/>
        <w:ind w:left="0" w:right="0" w:firstLine="620" w:firstLineChars="196"/>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宋体"/>
          <w:kern w:val="0"/>
          <w:sz w:val="32"/>
          <w:szCs w:val="32"/>
          <w:lang w:val="en-US" w:eastAsia="zh-CN" w:bidi="ar-SA"/>
        </w:rPr>
        <w:t>第三十九条  学校固定资产处置的方式：</w:t>
      </w:r>
    </w:p>
    <w:p>
      <w:pPr>
        <w:widowControl/>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宋体"/>
          <w:kern w:val="0"/>
          <w:sz w:val="32"/>
          <w:szCs w:val="32"/>
          <w:lang w:val="en-US" w:eastAsia="zh-CN" w:bidi="ar-SA"/>
        </w:rPr>
        <w:t>报废报损、出售、出让、转让（含股权减持）、无偿调拨（划转）、对外捐赠、置换等。</w:t>
      </w:r>
    </w:p>
    <w:p>
      <w:pPr>
        <w:widowControl/>
        <w:wordWrap/>
        <w:adjustRightInd/>
        <w:spacing w:beforeAutospacing="0" w:afterAutospacing="0" w:line="600" w:lineRule="exact"/>
        <w:ind w:left="0" w:right="0" w:firstLine="620" w:firstLineChars="196"/>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宋体"/>
          <w:kern w:val="0"/>
          <w:sz w:val="32"/>
          <w:szCs w:val="32"/>
          <w:lang w:val="en-US" w:eastAsia="zh-CN" w:bidi="ar-SA"/>
        </w:rPr>
        <w:t>第四十条  学校固定资产处置的资产应当权属清晰。权属关系不明确或者存在权属纠纷的资产，须待权属界定明确后方可处置。</w:t>
      </w:r>
    </w:p>
    <w:p>
      <w:pPr>
        <w:widowControl w:val="0"/>
        <w:wordWrap/>
        <w:adjustRightInd/>
        <w:spacing w:beforeAutospacing="0" w:afterAutospacing="0" w:line="600" w:lineRule="exact"/>
        <w:ind w:left="0" w:right="0" w:firstLine="620" w:firstLineChars="196"/>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宋体"/>
          <w:kern w:val="0"/>
          <w:sz w:val="32"/>
          <w:szCs w:val="32"/>
          <w:lang w:val="en-US" w:eastAsia="zh-CN" w:bidi="ar-SA"/>
        </w:rPr>
        <w:t xml:space="preserve">第四十一条  </w:t>
      </w:r>
      <w:r>
        <w:rPr>
          <w:rFonts w:hint="eastAsia" w:ascii="仿宋_GB2312" w:hAnsi="宋体" w:eastAsia="仿宋_GB2312" w:cs="仿宋_GB2312"/>
          <w:bCs/>
          <w:kern w:val="2"/>
          <w:sz w:val="32"/>
          <w:szCs w:val="32"/>
          <w:lang w:val="en-US" w:eastAsia="zh-CN" w:bidi="ar-SA"/>
        </w:rPr>
        <w:t>各使用</w:t>
      </w:r>
      <w:r>
        <w:rPr>
          <w:rFonts w:hint="eastAsia" w:ascii="仿宋_GB2312" w:hAnsi="宋体" w:eastAsia="仿宋_GB2312" w:cs="仿宋_GB2312"/>
          <w:kern w:val="2"/>
          <w:sz w:val="32"/>
          <w:szCs w:val="32"/>
          <w:lang w:val="en-US" w:eastAsia="zh-CN" w:bidi="ar-SA"/>
        </w:rPr>
        <w:t>单位拟处置固定资产，应先向资产管理处申请，经审核批准后，按《吉林艺术学院固定资产处置管理办法》执行。</w:t>
      </w:r>
    </w:p>
    <w:p>
      <w:pPr>
        <w:widowControl/>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宋体"/>
          <w:kern w:val="0"/>
          <w:sz w:val="32"/>
          <w:szCs w:val="32"/>
          <w:lang w:val="en-US" w:eastAsia="zh-CN" w:bidi="ar-SA"/>
        </w:rPr>
        <w:t>第四十二条  学校固定资产处置应当遵循公开、公正、公平和竞争、择优的原则。出售、出让、转让资产数量较多或者价值较高的，应通过招标、拍卖等市场竞价方式公开处置。未达到使用年限的固定资产报废、报损，确定报废的，向资产管理处提交报告，说明理由，应从严控制。</w:t>
      </w:r>
    </w:p>
    <w:p>
      <w:pPr>
        <w:widowControl/>
        <w:wordWrap/>
        <w:adjustRightInd/>
        <w:spacing w:beforeAutospacing="0" w:afterAutospacing="0" w:line="600" w:lineRule="exact"/>
        <w:ind w:left="0" w:right="0" w:firstLine="632" w:firstLineChars="200"/>
        <w:jc w:val="both"/>
        <w:textAlignment w:val="auto"/>
        <w:outlineLvl w:val="9"/>
        <w:rPr>
          <w:rFonts w:hint="eastAsia" w:ascii="仿宋_GB2312" w:hAnsi="宋体" w:eastAsia="仿宋_GB2312" w:cs="宋体"/>
          <w:kern w:val="0"/>
          <w:szCs w:val="32"/>
          <w:lang w:val="en-US"/>
        </w:rPr>
      </w:pPr>
      <w:r>
        <w:rPr>
          <w:rFonts w:hint="eastAsia" w:ascii="仿宋_GB2312" w:hAnsi="宋体" w:eastAsia="仿宋_GB2312" w:cs="宋体"/>
          <w:kern w:val="0"/>
          <w:sz w:val="32"/>
          <w:szCs w:val="32"/>
          <w:lang w:val="en-US" w:eastAsia="zh-CN" w:bidi="ar-SA"/>
        </w:rPr>
        <w:t>第四十三条  学校固定资产处置收入，按《吉林艺术学院固定资产处置管理办法》实行“收支两条线”管理。</w:t>
      </w:r>
    </w:p>
    <w:p>
      <w:pPr>
        <w:widowControl/>
        <w:wordWrap/>
        <w:adjustRightInd/>
        <w:spacing w:beforeAutospacing="0" w:afterAutospacing="0" w:line="600" w:lineRule="exact"/>
        <w:ind w:left="0" w:right="0" w:firstLine="412" w:firstLineChars="200"/>
        <w:jc w:val="both"/>
        <w:textAlignment w:val="auto"/>
        <w:outlineLvl w:val="9"/>
        <w:rPr>
          <w:rFonts w:hint="eastAsia" w:ascii="仿宋_GB2312" w:hAnsi="宋体" w:eastAsia="仿宋_GB2312" w:cs="宋体"/>
          <w:kern w:val="0"/>
          <w:szCs w:val="32"/>
          <w:lang w:val="en-US"/>
        </w:rPr>
      </w:pPr>
    </w:p>
    <w:p>
      <w:pPr>
        <w:widowControl w:val="0"/>
        <w:wordWrap/>
        <w:adjustRightInd/>
        <w:spacing w:beforeAutospacing="0" w:afterAutospacing="0" w:line="600" w:lineRule="exact"/>
        <w:ind w:left="0" w:right="0"/>
        <w:jc w:val="center"/>
        <w:textAlignment w:val="auto"/>
        <w:outlineLvl w:val="9"/>
        <w:rPr>
          <w:rFonts w:hint="eastAsia" w:ascii="黑体" w:hAnsi="宋体" w:eastAsia="黑体" w:cs="黑体"/>
          <w:szCs w:val="32"/>
          <w:lang w:val="en-US"/>
        </w:rPr>
      </w:pPr>
      <w:r>
        <w:rPr>
          <w:rFonts w:hint="eastAsia" w:ascii="黑体" w:hAnsi="宋体" w:eastAsia="黑体" w:cs="黑体"/>
          <w:kern w:val="2"/>
          <w:sz w:val="32"/>
          <w:szCs w:val="32"/>
          <w:lang w:val="en-US" w:eastAsia="zh-CN" w:bidi="ar-SA"/>
        </w:rPr>
        <w:t>第七章 资产评估与资产清查</w:t>
      </w:r>
    </w:p>
    <w:p>
      <w:pPr>
        <w:widowControl/>
        <w:wordWrap/>
        <w:adjustRightInd/>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bCs/>
          <w:kern w:val="2"/>
          <w:sz w:val="32"/>
          <w:szCs w:val="32"/>
          <w:lang w:val="en-US" w:eastAsia="zh-CN" w:bidi="ar-SA"/>
        </w:rPr>
        <w:t>　　第四十四条</w:t>
      </w:r>
      <w:r>
        <w:rPr>
          <w:rFonts w:hint="eastAsia" w:ascii="仿宋_GB2312" w:hAnsi="宋体" w:eastAsia="仿宋_GB2312" w:cs="仿宋_GB2312"/>
          <w:kern w:val="2"/>
          <w:sz w:val="32"/>
          <w:szCs w:val="32"/>
          <w:lang w:val="en-US" w:eastAsia="zh-CN" w:bidi="ar-SA"/>
        </w:rPr>
        <w:t>　学校有下列情形之一的，应当对相关国有资产进行评估：</w:t>
      </w:r>
    </w:p>
    <w:p>
      <w:pPr>
        <w:widowControl/>
        <w:wordWrap/>
        <w:adjustRightInd/>
        <w:snapToGrid w:val="0"/>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（一）以非货币性资产对外投资；</w:t>
      </w:r>
    </w:p>
    <w:p>
      <w:pPr>
        <w:widowControl/>
        <w:wordWrap/>
        <w:adjustRightInd/>
        <w:snapToGrid w:val="0"/>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（二）合并、分立、清算；</w:t>
      </w:r>
    </w:p>
    <w:p>
      <w:pPr>
        <w:widowControl/>
        <w:wordWrap/>
        <w:adjustRightInd/>
        <w:snapToGrid w:val="0"/>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（三）资产拍卖、转让、置换；</w:t>
      </w:r>
    </w:p>
    <w:p>
      <w:pPr>
        <w:widowControl/>
        <w:wordWrap/>
        <w:adjustRightInd/>
        <w:snapToGrid w:val="0"/>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（四）整体或者部分资产租赁给非国有单位；</w:t>
      </w:r>
    </w:p>
    <w:p>
      <w:pPr>
        <w:widowControl/>
        <w:wordWrap/>
        <w:adjustRightInd/>
        <w:snapToGrid w:val="0"/>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（五）确定涉讼资产价值；</w:t>
      </w:r>
    </w:p>
    <w:p>
      <w:pPr>
        <w:widowControl/>
        <w:wordWrap/>
        <w:adjustRightInd/>
        <w:snapToGrid w:val="0"/>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（六）法律、行政法规规定的其他需要进行评估的事项。</w:t>
      </w:r>
    </w:p>
    <w:p>
      <w:pPr>
        <w:widowControl/>
        <w:wordWrap/>
        <w:adjustRightInd/>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bCs/>
          <w:kern w:val="2"/>
          <w:sz w:val="32"/>
          <w:szCs w:val="32"/>
          <w:lang w:val="en-US" w:eastAsia="zh-CN" w:bidi="ar-SA"/>
        </w:rPr>
        <w:t>　　第四十五条</w:t>
      </w:r>
      <w:r>
        <w:rPr>
          <w:rFonts w:hint="eastAsia" w:ascii="仿宋_GB2312" w:hAnsi="宋体" w:eastAsia="仿宋_GB2312" w:cs="仿宋_GB2312"/>
          <w:kern w:val="2"/>
          <w:sz w:val="32"/>
          <w:szCs w:val="32"/>
          <w:lang w:val="en-US" w:eastAsia="zh-CN" w:bidi="ar-SA"/>
        </w:rPr>
        <w:t>　资产评估工作应当委托有相应资质的评估机构进行。</w:t>
      </w:r>
    </w:p>
    <w:p>
      <w:pPr>
        <w:widowControl/>
        <w:wordWrap/>
        <w:adjustRightInd/>
        <w:spacing w:beforeAutospacing="0" w:afterAutospacing="0" w:line="600" w:lineRule="exact"/>
        <w:ind w:left="0" w:right="0"/>
        <w:jc w:val="both"/>
        <w:textAlignment w:val="auto"/>
        <w:outlineLvl w:val="9"/>
        <w:rPr>
          <w:rFonts w:hint="eastAsia" w:ascii="仿宋_GB2312" w:hAnsi="宋体" w:eastAsia="仿宋_GB2312" w:cs="仿宋_GB2312"/>
          <w:bCs/>
          <w:szCs w:val="32"/>
          <w:lang w:val="en-US"/>
        </w:rPr>
      </w:pPr>
      <w:r>
        <w:rPr>
          <w:rFonts w:hint="eastAsia" w:ascii="仿宋_GB2312" w:hAnsi="宋体" w:eastAsia="仿宋_GB2312" w:cs="仿宋_GB2312"/>
          <w:bCs/>
          <w:kern w:val="2"/>
          <w:sz w:val="32"/>
          <w:szCs w:val="32"/>
          <w:lang w:val="en-US" w:eastAsia="zh-CN" w:bidi="ar-SA"/>
        </w:rPr>
        <w:t xml:space="preserve">　　第四十六条  </w:t>
      </w:r>
      <w:r>
        <w:rPr>
          <w:rFonts w:hint="eastAsia" w:ascii="仿宋_GB2312" w:hAnsi="宋体" w:eastAsia="仿宋_GB2312" w:cs="仿宋_GB2312"/>
          <w:bCs/>
          <w:color w:val="000000"/>
          <w:kern w:val="2"/>
          <w:sz w:val="32"/>
          <w:szCs w:val="32"/>
          <w:lang w:val="en-US" w:eastAsia="zh-CN" w:bidi="ar-SA"/>
        </w:rPr>
        <w:t>学校固定资产清查工作，由资产管理处、审计处与使用单位共同完成。</w:t>
      </w:r>
      <w:r>
        <w:rPr>
          <w:rFonts w:hint="eastAsia" w:ascii="仿宋_GB2312" w:hAnsi="宋体" w:eastAsia="仿宋_GB2312" w:cs="仿宋_GB2312"/>
          <w:bCs/>
          <w:kern w:val="2"/>
          <w:sz w:val="32"/>
          <w:szCs w:val="32"/>
          <w:lang w:val="en-US" w:eastAsia="zh-CN" w:bidi="ar-SA"/>
        </w:rPr>
        <w:t>资产清查应当按照国家财政部门资产清查有关规定定期进行，清查的主要内容包括：基本情况清查、实物资产清查、损溢认定、资产核实和完善制度等。</w:t>
      </w:r>
    </w:p>
    <w:p>
      <w:pPr>
        <w:widowControl/>
        <w:wordWrap/>
        <w:adjustRightInd/>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bCs/>
          <w:kern w:val="2"/>
          <w:sz w:val="32"/>
          <w:szCs w:val="32"/>
          <w:lang w:val="en-US" w:eastAsia="zh-CN" w:bidi="ar-SA"/>
        </w:rPr>
        <w:t>　　第四十七条</w:t>
      </w:r>
      <w:r>
        <w:rPr>
          <w:rFonts w:hint="eastAsia" w:ascii="仿宋_GB2312" w:hAnsi="宋体" w:eastAsia="仿宋_GB2312" w:cs="仿宋_GB2312"/>
          <w:kern w:val="2"/>
          <w:sz w:val="32"/>
          <w:szCs w:val="32"/>
          <w:lang w:val="en-US" w:eastAsia="zh-CN" w:bidi="ar-SA"/>
        </w:rPr>
        <w:t>　学校有下列情形之一，应当进行资产清查：</w:t>
      </w:r>
    </w:p>
    <w:p>
      <w:pPr>
        <w:widowControl/>
        <w:wordWrap/>
        <w:adjustRightInd/>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（一）根据国家专项工作要求，被纳入统一组织的资产清查范围的；</w:t>
      </w:r>
    </w:p>
    <w:p>
      <w:pPr>
        <w:widowControl/>
        <w:wordWrap/>
        <w:adjustRightInd/>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（二）进行重大改革或者改制的；</w:t>
      </w:r>
    </w:p>
    <w:p>
      <w:pPr>
        <w:widowControl/>
        <w:wordWrap/>
        <w:adjustRightInd/>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（三）遭受重大自然灾害等不可抗力造成资产严重损失的；</w:t>
      </w:r>
    </w:p>
    <w:p>
      <w:pPr>
        <w:widowControl/>
        <w:wordWrap/>
        <w:adjustRightInd/>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（四）会计信息严重失真或者国有资产出现重大流失的；</w:t>
      </w:r>
    </w:p>
    <w:p>
      <w:pPr>
        <w:widowControl/>
        <w:wordWrap/>
        <w:adjustRightInd/>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　　（五）会计政策发生重大变更，涉及资产核算方法发生重要变化的；</w:t>
      </w:r>
    </w:p>
    <w:p>
      <w:pPr>
        <w:widowControl/>
        <w:wordWrap/>
        <w:adjustRightInd/>
        <w:spacing w:beforeAutospacing="0" w:afterAutospacing="0" w:line="600" w:lineRule="exact"/>
        <w:ind w:left="0" w:right="0" w:firstLine="60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SA"/>
        </w:rPr>
        <w:t>（六）财政部门认为应当进行资产清查的其他情形。</w:t>
      </w:r>
    </w:p>
    <w:p>
      <w:pPr>
        <w:widowControl w:val="0"/>
        <w:wordWrap/>
        <w:adjustRightInd/>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p>
    <w:p>
      <w:pPr>
        <w:widowControl w:val="0"/>
        <w:wordWrap/>
        <w:adjustRightInd/>
        <w:spacing w:beforeAutospacing="0" w:afterAutospacing="0" w:line="600" w:lineRule="exact"/>
        <w:ind w:left="0" w:right="0"/>
        <w:jc w:val="center"/>
        <w:textAlignment w:val="auto"/>
        <w:outlineLvl w:val="9"/>
        <w:rPr>
          <w:rFonts w:hint="eastAsia" w:ascii="仿宋_GB2312" w:hAnsi="宋体" w:eastAsia="仿宋_GB2312" w:cs="仿宋_GB2312"/>
          <w:bCs/>
          <w:szCs w:val="32"/>
          <w:lang w:val="en-US"/>
        </w:rPr>
      </w:pPr>
      <w:r>
        <w:rPr>
          <w:rFonts w:hint="eastAsia" w:ascii="黑体" w:hAnsi="宋体" w:eastAsia="黑体" w:cs="黑体"/>
          <w:kern w:val="2"/>
          <w:sz w:val="32"/>
          <w:szCs w:val="32"/>
          <w:lang w:val="en-US" w:eastAsia="zh-CN" w:bidi="ar-SA"/>
        </w:rPr>
        <w:t>第八章 固定资产信息管理与报告</w:t>
      </w:r>
    </w:p>
    <w:p>
      <w:pPr>
        <w:widowControl w:val="0"/>
        <w:wordWrap/>
        <w:adjustRightInd/>
        <w:spacing w:beforeAutospacing="0" w:afterAutospacing="0" w:line="600" w:lineRule="exact"/>
        <w:ind w:left="0" w:right="0" w:firstLine="600"/>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bCs/>
          <w:kern w:val="2"/>
          <w:sz w:val="32"/>
          <w:szCs w:val="32"/>
          <w:lang w:val="en-US" w:eastAsia="zh-CN" w:bidi="ar-SA"/>
        </w:rPr>
        <w:t xml:space="preserve"> 第四十八条  </w:t>
      </w:r>
      <w:r>
        <w:rPr>
          <w:rFonts w:hint="eastAsia" w:ascii="仿宋_GB2312" w:hAnsi="宋体" w:eastAsia="仿宋_GB2312" w:cs="仿宋_GB2312"/>
          <w:bCs/>
          <w:color w:val="000000"/>
          <w:kern w:val="2"/>
          <w:sz w:val="32"/>
          <w:szCs w:val="32"/>
          <w:lang w:val="en-US" w:eastAsia="zh-CN" w:bidi="ar-SA"/>
        </w:rPr>
        <w:t>按照财务部门和教育主管部门的要求，</w:t>
      </w:r>
      <w:r>
        <w:rPr>
          <w:rFonts w:hint="eastAsia" w:ascii="仿宋_GB2312" w:hAnsi="宋体" w:eastAsia="仿宋_GB2312" w:cs="仿宋_GB2312"/>
          <w:bCs/>
          <w:kern w:val="2"/>
          <w:sz w:val="32"/>
          <w:szCs w:val="32"/>
          <w:lang w:val="en-US" w:eastAsia="zh-CN" w:bidi="ar-SA"/>
        </w:rPr>
        <w:t>建立</w:t>
      </w:r>
      <w:r>
        <w:rPr>
          <w:rFonts w:hint="eastAsia" w:ascii="仿宋_GB2312" w:hAnsi="宋体" w:eastAsia="仿宋_GB2312" w:cs="仿宋_GB2312"/>
          <w:kern w:val="2"/>
          <w:sz w:val="32"/>
          <w:szCs w:val="32"/>
          <w:lang w:val="en-US" w:eastAsia="zh-CN" w:bidi="ar-SA"/>
        </w:rPr>
        <w:t>学校资产管理信息系统，建立资产管理卡片管理、资产配置管理、资产使用管理、资产处置管理、产权登记管理、资产评估管理、资产收益管理、资产报表管理和查询分析等功能。规范自身资产管理规程，明确各自职责，建立和完善上下级之间，以及财务、采购、资产等部门之间联动制约机制，管控系统风险，实现资产动态管理目标。严格按照上级主管部门的规定要求，上报各项资产信息。</w:t>
      </w:r>
    </w:p>
    <w:p>
      <w:pPr>
        <w:widowControl w:val="0"/>
        <w:wordWrap/>
        <w:adjustRightInd/>
        <w:spacing w:beforeAutospacing="0" w:afterAutospacing="0" w:line="600" w:lineRule="exact"/>
        <w:ind w:left="0" w:right="0"/>
        <w:jc w:val="both"/>
        <w:textAlignment w:val="auto"/>
        <w:outlineLvl w:val="9"/>
        <w:rPr>
          <w:rFonts w:hint="eastAsia" w:ascii="仿宋_GB2312" w:hAnsi="宋体" w:eastAsia="仿宋_GB2312" w:cs="仿宋_GB2312"/>
          <w:szCs w:val="32"/>
          <w:lang w:val="en-US"/>
        </w:rPr>
      </w:pPr>
    </w:p>
    <w:p>
      <w:pPr>
        <w:widowControl w:val="0"/>
        <w:wordWrap/>
        <w:adjustRightInd/>
        <w:spacing w:beforeAutospacing="0" w:afterAutospacing="0" w:line="600" w:lineRule="exact"/>
        <w:ind w:left="0" w:right="0"/>
        <w:jc w:val="center"/>
        <w:textAlignment w:val="auto"/>
        <w:outlineLvl w:val="9"/>
        <w:rPr>
          <w:rFonts w:hint="eastAsia" w:ascii="黑体" w:hAnsi="宋体" w:eastAsia="黑体" w:cs="黑体"/>
          <w:szCs w:val="32"/>
          <w:lang w:val="en-US"/>
        </w:rPr>
      </w:pPr>
      <w:r>
        <w:rPr>
          <w:rFonts w:hint="eastAsia" w:ascii="黑体" w:hAnsi="宋体" w:eastAsia="黑体" w:cs="黑体"/>
          <w:kern w:val="2"/>
          <w:sz w:val="32"/>
          <w:szCs w:val="32"/>
          <w:lang w:val="en-US" w:eastAsia="zh-CN" w:bidi="ar-SA"/>
        </w:rPr>
        <w:t>第九章 附则</w:t>
      </w:r>
    </w:p>
    <w:p>
      <w:pPr>
        <w:widowControl/>
        <w:wordWrap/>
        <w:adjustRightInd/>
        <w:spacing w:beforeAutospacing="0" w:afterAutospacing="0" w:line="600" w:lineRule="exact"/>
        <w:ind w:left="0" w:right="0" w:firstLine="620" w:firstLineChars="196"/>
        <w:jc w:val="both"/>
        <w:textAlignment w:val="auto"/>
        <w:outlineLvl w:val="9"/>
        <w:rPr>
          <w:rFonts w:hint="eastAsia" w:ascii="仿宋_GB2312" w:hAnsi="宋体" w:eastAsia="仿宋_GB2312" w:cs="仿宋_GB2312"/>
          <w:szCs w:val="32"/>
          <w:lang w:val="en-US"/>
        </w:rPr>
      </w:pPr>
      <w:r>
        <w:rPr>
          <w:rFonts w:hint="eastAsia" w:ascii="仿宋_GB2312" w:hAnsi="宋体" w:eastAsia="仿宋_GB2312" w:cs="仿宋_GB2312"/>
          <w:bCs/>
          <w:kern w:val="2"/>
          <w:sz w:val="32"/>
          <w:szCs w:val="32"/>
          <w:lang w:val="en-US" w:eastAsia="zh-CN" w:bidi="ar-SA"/>
        </w:rPr>
        <w:t xml:space="preserve">第四十九条  </w:t>
      </w:r>
      <w:r>
        <w:rPr>
          <w:rFonts w:hint="eastAsia" w:ascii="仿宋_GB2312" w:hAnsi="宋体" w:eastAsia="仿宋_GB2312" w:cs="仿宋_GB2312"/>
          <w:kern w:val="2"/>
          <w:sz w:val="32"/>
          <w:szCs w:val="32"/>
          <w:lang w:val="en-US" w:eastAsia="zh-CN" w:bidi="ar-SA"/>
        </w:rPr>
        <w:t>本办法自发布之日起施行。原《吉林艺术学院固定资产管理办法》（吉艺发[2004]8号）同时废止。</w:t>
      </w:r>
    </w:p>
    <w:p>
      <w:pPr>
        <w:widowControl/>
        <w:wordWrap/>
        <w:adjustRightInd/>
        <w:spacing w:beforeAutospacing="0" w:afterAutospacing="0" w:line="600" w:lineRule="exact"/>
        <w:ind w:left="0" w:right="0" w:firstLine="620" w:firstLineChars="196"/>
        <w:jc w:val="both"/>
        <w:textAlignment w:val="auto"/>
        <w:outlineLvl w:val="9"/>
        <w:rPr>
          <w:rFonts w:hint="eastAsia" w:ascii="仿宋_GB2312" w:hAnsi="宋体" w:eastAsia="仿宋_GB2312" w:cs="Arial"/>
          <w:color w:val="000000"/>
          <w:kern w:val="0"/>
          <w:szCs w:val="32"/>
          <w:lang w:val="en-US"/>
        </w:rPr>
      </w:pPr>
      <w:r>
        <w:rPr>
          <w:rFonts w:hint="eastAsia" w:ascii="仿宋_GB2312" w:hAnsi="宋体" w:eastAsia="仿宋_GB2312" w:cs="仿宋_GB2312"/>
          <w:bCs/>
          <w:kern w:val="2"/>
          <w:sz w:val="32"/>
          <w:szCs w:val="32"/>
          <w:lang w:val="en-US" w:eastAsia="zh-CN" w:bidi="ar-SA"/>
        </w:rPr>
        <w:t xml:space="preserve">第五十条  </w:t>
      </w:r>
      <w:r>
        <w:rPr>
          <w:rFonts w:hint="eastAsia" w:ascii="仿宋_GB2312" w:hAnsi="宋体" w:eastAsia="仿宋_GB2312" w:cs="Arial"/>
          <w:bCs/>
          <w:smallCaps/>
          <w:color w:val="000000"/>
          <w:kern w:val="0"/>
          <w:sz w:val="32"/>
          <w:szCs w:val="32"/>
          <w:lang w:val="en-US" w:eastAsia="zh-CN" w:bidi="ar-SA"/>
        </w:rPr>
        <w:t>本办法由资产管理处负责解释</w:t>
      </w:r>
      <w:r>
        <w:rPr>
          <w:rFonts w:hint="eastAsia" w:ascii="仿宋_GB2312" w:hAnsi="宋体" w:eastAsia="仿宋_GB2312" w:cs="Arial"/>
          <w:color w:val="000000"/>
          <w:kern w:val="0"/>
          <w:sz w:val="32"/>
          <w:szCs w:val="32"/>
          <w:lang w:val="en-US" w:eastAsia="zh-CN" w:bidi="ar-SA"/>
        </w:rPr>
        <w:t>。</w:t>
      </w:r>
    </w:p>
    <w:p>
      <w:pPr>
        <w:widowControl/>
        <w:spacing w:before="0" w:beforeAutospacing="0" w:after="0" w:afterAutospacing="0" w:line="560" w:lineRule="exact"/>
        <w:ind w:left="0" w:right="0" w:firstLine="404" w:firstLineChars="196"/>
        <w:jc w:val="both"/>
        <w:rPr>
          <w:rFonts w:hint="eastAsia" w:ascii="仿宋_GB2312" w:hAnsi="宋体" w:eastAsia="仿宋_GB2312" w:cs="Arial"/>
          <w:color w:val="000000"/>
          <w:kern w:val="0"/>
          <w:szCs w:val="32"/>
          <w:lang w:val="en-US"/>
        </w:rPr>
      </w:pPr>
    </w:p>
    <w:p>
      <w:pPr>
        <w:widowControl/>
        <w:spacing w:before="0" w:beforeAutospacing="0" w:after="0" w:afterAutospacing="0" w:line="560" w:lineRule="exact"/>
        <w:ind w:left="0" w:right="0" w:firstLine="404" w:firstLineChars="196"/>
        <w:jc w:val="both"/>
        <w:rPr>
          <w:rFonts w:hint="eastAsia" w:ascii="仿宋_GB2312" w:hAnsi="宋体" w:eastAsia="仿宋_GB2312" w:cs="Arial"/>
          <w:color w:val="000000"/>
          <w:kern w:val="0"/>
          <w:szCs w:val="32"/>
          <w:lang w:val="en-US"/>
        </w:rPr>
      </w:pPr>
    </w:p>
    <w:p>
      <w:pPr>
        <w:widowControl w:val="0"/>
        <w:tabs>
          <w:tab w:val="left" w:pos="2212"/>
        </w:tabs>
        <w:spacing w:before="0" w:beforeAutospacing="0" w:after="0" w:afterAutospacing="0"/>
        <w:ind w:left="0" w:right="0"/>
        <w:jc w:val="both"/>
        <w:rPr>
          <w:rFonts w:hint="eastAsia" w:ascii="仿宋_GB2312" w:hAnsi="宋体" w:eastAsia="仿宋_GB2312" w:cs="仿宋_GB2312"/>
          <w:szCs w:val="32"/>
          <w:lang w:val="en-US"/>
        </w:rPr>
      </w:pPr>
      <w:r>
        <w:rPr>
          <w:rFonts w:hint="eastAsia" w:ascii="仿宋_GB2312" w:hAnsi="宋体" w:eastAsia="仿宋_GB2312" w:cs="Arial"/>
          <w:color w:val="000000"/>
          <w:kern w:val="0"/>
          <w:sz w:val="32"/>
          <w:szCs w:val="32"/>
          <w:lang w:val="en-US" w:eastAsia="zh-CN" w:bidi="ar-SA"/>
        </w:rPr>
        <w:tab/>
      </w:r>
    </w:p>
    <w:p>
      <w:pPr>
        <w:widowControl w:val="0"/>
        <w:wordWrap/>
        <w:adjustRightInd/>
        <w:snapToGrid/>
        <w:spacing w:beforeAutospacing="0" w:afterAutospacing="0" w:line="480" w:lineRule="exact"/>
        <w:ind w:left="0" w:leftChars="0" w:right="0" w:firstLine="570"/>
        <w:jc w:val="both"/>
        <w:textAlignment w:val="auto"/>
        <w:outlineLvl w:val="9"/>
        <w:rPr>
          <w:rFonts w:hint="eastAsia" w:ascii="仿宋_GB2312" w:hAnsi="仿宋_GB2312" w:eastAsia="仿宋_GB2312" w:cs="仿宋_GB2312"/>
          <w:kern w:val="2"/>
          <w:sz w:val="32"/>
          <w:szCs w:val="32"/>
          <w:lang w:val="en-US" w:eastAsia="zh-CN" w:bidi="ar-SA"/>
        </w:rPr>
      </w:pPr>
    </w:p>
    <w:p>
      <w:pPr>
        <w:tabs>
          <w:tab w:val="left" w:pos="6053"/>
        </w:tabs>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5" w:type="first"/>
      <w:footerReference r:id="rId3" w:type="default"/>
      <w:footerReference r:id="rId4" w:type="even"/>
      <w:pgSz w:w="11906" w:h="16838"/>
      <w:pgMar w:top="2098" w:right="1474" w:bottom="1984" w:left="1588" w:header="397" w:footer="1587" w:gutter="0"/>
      <w:paperSrc/>
      <w:pgNumType w:fmt="numberInDash" w:start="1"/>
      <w:cols w:space="720" w:num="1"/>
      <w:rtlGutter w:val="0"/>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粗宋简体">
    <w:altName w:val="宋体"/>
    <w:panose1 w:val="03000509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eastAsia="宋体"/>
        <w:sz w:val="28"/>
      </w:rPr>
    </w:pPr>
    <w:r>
      <w:rPr>
        <w:rFonts w:ascii="等线" w:hAnsi="等线" w:eastAsia="等线" w:cs="黑体"/>
        <w:kern w:val="2"/>
        <w:sz w:val="28"/>
        <w:szCs w:val="18"/>
        <w:lang w:val="en-US" w:eastAsia="zh-CN" w:bidi="ar-SA"/>
      </w:rPr>
      <w:pict>
        <v:shape id="_x0000_s2050" o:spid="_x0000_s2050"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等线"/>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等线" w:hAnsi="等线" w:eastAsia="等线" w:cs="黑体"/>
        <w:kern w:val="2"/>
        <w:sz w:val="18"/>
        <w:szCs w:val="18"/>
        <w:lang w:val="en-US" w:eastAsia="zh-CN" w:bidi="ar-SA"/>
      </w:rPr>
      <w:pict>
        <v:shape id="文本框 4"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095E8"/>
    <w:multiLevelType w:val="multilevel"/>
    <w:tmpl w:val="5D0095E8"/>
    <w:lvl w:ilvl="0" w:tentative="0">
      <w:start w:val="2"/>
      <w:numFmt w:val="japaneseCounting"/>
      <w:lvlText w:val="（%1）"/>
      <w:lvlJc w:val="left"/>
      <w:pPr>
        <w:ind w:left="1410" w:hanging="8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D0095F3"/>
    <w:multiLevelType w:val="multilevel"/>
    <w:tmpl w:val="5D0095F3"/>
    <w:lvl w:ilvl="0" w:tentative="0">
      <w:start w:val="1"/>
      <w:numFmt w:val="japaneseCounting"/>
      <w:lvlText w:val="（%1）"/>
      <w:lvlJc w:val="left"/>
      <w:pPr>
        <w:ind w:left="1410" w:hanging="8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3"/>
  <w:drawingGridVerticalSpacing w:val="57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80495F"/>
    <w:rsid w:val="00012559"/>
    <w:rsid w:val="000D43BF"/>
    <w:rsid w:val="000E0607"/>
    <w:rsid w:val="00105FDF"/>
    <w:rsid w:val="001245F1"/>
    <w:rsid w:val="00187E40"/>
    <w:rsid w:val="001D777E"/>
    <w:rsid w:val="0022369E"/>
    <w:rsid w:val="002520E4"/>
    <w:rsid w:val="00256C84"/>
    <w:rsid w:val="00360E8C"/>
    <w:rsid w:val="00394DBE"/>
    <w:rsid w:val="00462C38"/>
    <w:rsid w:val="00470138"/>
    <w:rsid w:val="00476F8B"/>
    <w:rsid w:val="00490EF5"/>
    <w:rsid w:val="004E60BA"/>
    <w:rsid w:val="005364C6"/>
    <w:rsid w:val="0056134E"/>
    <w:rsid w:val="00580341"/>
    <w:rsid w:val="005B240E"/>
    <w:rsid w:val="00603AEB"/>
    <w:rsid w:val="007276B0"/>
    <w:rsid w:val="00765DE5"/>
    <w:rsid w:val="00787AF4"/>
    <w:rsid w:val="007A00BB"/>
    <w:rsid w:val="007A621C"/>
    <w:rsid w:val="007D2F41"/>
    <w:rsid w:val="007E4CC0"/>
    <w:rsid w:val="007F235B"/>
    <w:rsid w:val="0080495F"/>
    <w:rsid w:val="008163EF"/>
    <w:rsid w:val="008C2579"/>
    <w:rsid w:val="009674E6"/>
    <w:rsid w:val="00985652"/>
    <w:rsid w:val="00A03DEE"/>
    <w:rsid w:val="00A9695A"/>
    <w:rsid w:val="00B0780E"/>
    <w:rsid w:val="00B3688C"/>
    <w:rsid w:val="00B432B3"/>
    <w:rsid w:val="00BA5078"/>
    <w:rsid w:val="00BD771E"/>
    <w:rsid w:val="00CB7ADB"/>
    <w:rsid w:val="00CE714B"/>
    <w:rsid w:val="00CE7D76"/>
    <w:rsid w:val="00D00461"/>
    <w:rsid w:val="00D0396B"/>
    <w:rsid w:val="00D503C4"/>
    <w:rsid w:val="00D932EF"/>
    <w:rsid w:val="00DE01B1"/>
    <w:rsid w:val="00E05E91"/>
    <w:rsid w:val="00E44547"/>
    <w:rsid w:val="00EA0B19"/>
    <w:rsid w:val="00F42817"/>
    <w:rsid w:val="00FE4D74"/>
    <w:rsid w:val="07F6721E"/>
    <w:rsid w:val="14941BEF"/>
    <w:rsid w:val="228C2D6A"/>
    <w:rsid w:val="2A4370E4"/>
    <w:rsid w:val="2BEA0719"/>
    <w:rsid w:val="2C401128"/>
    <w:rsid w:val="2D71729C"/>
    <w:rsid w:val="2F1808D1"/>
    <w:rsid w:val="300F2344"/>
    <w:rsid w:val="36A94256"/>
    <w:rsid w:val="3C317D4F"/>
    <w:rsid w:val="3DBB26F2"/>
    <w:rsid w:val="4C39659B"/>
    <w:rsid w:val="4E6C5ED4"/>
    <w:rsid w:val="515A2406"/>
    <w:rsid w:val="55B9487A"/>
    <w:rsid w:val="572C34AF"/>
    <w:rsid w:val="5E1B63A1"/>
    <w:rsid w:val="5F4D6FE9"/>
    <w:rsid w:val="642207D6"/>
    <w:rsid w:val="65682E10"/>
    <w:rsid w:val="6DE70186"/>
    <w:rsid w:val="6F7B64A3"/>
    <w:rsid w:val="72006C2B"/>
    <w:rsid w:val="7BE33E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qFormat/>
    <w:uiPriority w:val="1"/>
  </w:style>
  <w:style w:type="table" w:default="1" w:styleId="7">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Balloon Text"/>
    <w:basedOn w:val="1"/>
    <w:link w:val="11"/>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val="0"/>
      <w:spacing w:before="0" w:beforeAutospacing="1" w:after="0" w:afterAutospacing="1"/>
      <w:ind w:left="0" w:right="0"/>
      <w:jc w:val="left"/>
    </w:pPr>
    <w:rPr>
      <w:rFonts w:hint="default" w:ascii="Calibri" w:hAnsi="Calibri" w:eastAsia="宋体" w:cs="Times New Roman"/>
      <w:kern w:val="0"/>
      <w:sz w:val="24"/>
      <w:szCs w:val="24"/>
      <w:lang w:val="en-US" w:eastAsia="zh-CN" w:bidi="ar-SA"/>
    </w:rPr>
  </w:style>
  <w:style w:type="character" w:customStyle="1" w:styleId="9">
    <w:name w:val="标题 1 字符"/>
    <w:basedOn w:val="8"/>
    <w:link w:val="2"/>
    <w:qFormat/>
    <w:uiPriority w:val="9"/>
    <w:rPr>
      <w:rFonts w:ascii="宋体" w:hAnsi="宋体" w:eastAsia="宋体" w:cs="宋体"/>
      <w:b/>
      <w:bCs/>
      <w:kern w:val="36"/>
      <w:sz w:val="48"/>
      <w:szCs w:val="48"/>
    </w:rPr>
  </w:style>
  <w:style w:type="character" w:customStyle="1" w:styleId="10">
    <w:name w:val="ask-title"/>
    <w:basedOn w:val="8"/>
    <w:qFormat/>
    <w:uiPriority w:val="0"/>
  </w:style>
  <w:style w:type="character" w:customStyle="1" w:styleId="11">
    <w:name w:val="批注框文本 字符"/>
    <w:basedOn w:val="8"/>
    <w:link w:val="3"/>
    <w:semiHidden/>
    <w:uiPriority w:val="99"/>
    <w:rPr>
      <w:sz w:val="18"/>
      <w:szCs w:val="18"/>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 Char Char"/>
    <w:basedOn w:val="8"/>
    <w:link w:val="4"/>
    <w:qFormat/>
    <w:uiPriority w:val="0"/>
    <w:rPr>
      <w:rFonts w:hint="eastAsia" w:ascii="宋体" w:hAnsi="宋体" w:eastAsia="宋体" w:cs="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49"/>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Words>
  <Characters>56</Characters>
  <Lines>1</Lines>
  <Paragraphs>1</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2017-04-10T01:47:00Z</dcterms:created>
  <dc:creator>love0419</dc:creator>
  <cp:lastModifiedBy>   .业炎     </cp:lastModifiedBy>
  <cp:lastPrinted>2019-06-13T05:49:00Z</cp:lastPrinted>
  <dcterms:modified xsi:type="dcterms:W3CDTF">2019-06-17T09:37:27Z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